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A4" w:rsidRPr="004B2563" w:rsidRDefault="00C35BA4" w:rsidP="00C35BA4">
      <w:pPr>
        <w:pStyle w:val="Nadpis1"/>
        <w:rPr>
          <w:i w:val="0"/>
          <w:sz w:val="36"/>
          <w:szCs w:val="36"/>
          <w:lang w:val="cs-CZ"/>
        </w:rPr>
      </w:pPr>
      <w:r w:rsidRPr="004B2563">
        <w:rPr>
          <w:i w:val="0"/>
          <w:sz w:val="36"/>
          <w:szCs w:val="36"/>
          <w:lang w:val="cs-CZ"/>
        </w:rPr>
        <w:t>Smlouva</w:t>
      </w:r>
    </w:p>
    <w:p w:rsidR="00C35BA4" w:rsidRPr="004B2563" w:rsidRDefault="00C35BA4" w:rsidP="00C35BA4">
      <w:pPr>
        <w:pStyle w:val="Nadpis1"/>
        <w:ind w:left="3600" w:firstLine="720"/>
        <w:jc w:val="left"/>
        <w:rPr>
          <w:i w:val="0"/>
          <w:sz w:val="36"/>
          <w:szCs w:val="36"/>
          <w:lang w:val="cs-CZ"/>
        </w:rPr>
      </w:pPr>
      <w:r w:rsidRPr="004B2563">
        <w:rPr>
          <w:i w:val="0"/>
          <w:sz w:val="36"/>
          <w:szCs w:val="36"/>
          <w:lang w:val="cs-CZ"/>
        </w:rPr>
        <w:t xml:space="preserve">   č.</w:t>
      </w:r>
    </w:p>
    <w:p w:rsidR="00C35BA4" w:rsidRPr="004B2563" w:rsidRDefault="00C35BA4" w:rsidP="00C35BA4">
      <w:pPr>
        <w:pStyle w:val="Nadpis1"/>
        <w:rPr>
          <w:i w:val="0"/>
          <w:sz w:val="36"/>
          <w:szCs w:val="36"/>
          <w:lang w:val="cs-CZ"/>
        </w:rPr>
      </w:pPr>
      <w:r w:rsidRPr="004B2563">
        <w:rPr>
          <w:i w:val="0"/>
          <w:sz w:val="36"/>
          <w:szCs w:val="36"/>
          <w:lang w:val="cs-CZ"/>
        </w:rPr>
        <w:t>o přidělení mezistátních předpřipravených koridorových tras</w:t>
      </w:r>
    </w:p>
    <w:p w:rsidR="00C35BA4" w:rsidRPr="001E60B9" w:rsidRDefault="00C35BA4" w:rsidP="00C35BA4">
      <w:pPr>
        <w:tabs>
          <w:tab w:val="left" w:pos="1029"/>
        </w:tabs>
        <w:rPr>
          <w:lang w:val="cs-CZ"/>
        </w:rPr>
      </w:pPr>
      <w:r>
        <w:rPr>
          <w:lang w:val="cs-CZ"/>
        </w:rPr>
        <w:tab/>
      </w:r>
    </w:p>
    <w:p w:rsidR="00C35BA4" w:rsidRPr="001E60B9" w:rsidRDefault="00C35BA4" w:rsidP="00C35BA4">
      <w:pPr>
        <w:rPr>
          <w:lang w:val="cs-CZ"/>
        </w:rPr>
      </w:pPr>
    </w:p>
    <w:p w:rsidR="00C35BA4" w:rsidRPr="001E60B9" w:rsidRDefault="00C35BA4" w:rsidP="00C35BA4">
      <w:pPr>
        <w:jc w:val="both"/>
        <w:rPr>
          <w:b/>
          <w:lang w:val="cs-CZ"/>
        </w:rPr>
      </w:pPr>
      <w:r w:rsidRPr="001E60B9">
        <w:rPr>
          <w:b/>
          <w:lang w:val="cs-CZ"/>
        </w:rPr>
        <w:t>Správa železniční dopravní cesty, státní organizace</w:t>
      </w:r>
      <w:r w:rsidRPr="003F1670">
        <w:rPr>
          <w:lang w:val="cs-CZ"/>
        </w:rPr>
        <w:t>,</w:t>
      </w:r>
    </w:p>
    <w:p w:rsidR="00C35BA4" w:rsidRPr="001E60B9" w:rsidRDefault="00C35BA4" w:rsidP="00C35BA4">
      <w:pPr>
        <w:jc w:val="both"/>
        <w:rPr>
          <w:sz w:val="22"/>
          <w:szCs w:val="22"/>
          <w:lang w:val="cs-CZ"/>
        </w:rPr>
      </w:pPr>
      <w:r w:rsidRPr="001E60B9">
        <w:rPr>
          <w:sz w:val="22"/>
          <w:szCs w:val="22"/>
          <w:lang w:val="cs-CZ"/>
        </w:rPr>
        <w:t>Dlážděná 1003/7, 110 00</w:t>
      </w:r>
      <w:r>
        <w:rPr>
          <w:sz w:val="22"/>
          <w:szCs w:val="22"/>
          <w:lang w:val="cs-CZ"/>
        </w:rPr>
        <w:t xml:space="preserve"> </w:t>
      </w:r>
      <w:r w:rsidRPr="001E60B9">
        <w:rPr>
          <w:sz w:val="22"/>
          <w:szCs w:val="22"/>
          <w:lang w:val="cs-CZ"/>
        </w:rPr>
        <w:t xml:space="preserve">Praha 1 </w:t>
      </w:r>
      <w:r>
        <w:rPr>
          <w:sz w:val="22"/>
          <w:szCs w:val="22"/>
          <w:lang w:val="cs-CZ"/>
        </w:rPr>
        <w:t xml:space="preserve">– </w:t>
      </w:r>
      <w:r w:rsidRPr="001E60B9">
        <w:rPr>
          <w:sz w:val="22"/>
          <w:szCs w:val="22"/>
          <w:lang w:val="cs-CZ"/>
        </w:rPr>
        <w:t xml:space="preserve">Nové Město, </w:t>
      </w:r>
      <w:r>
        <w:rPr>
          <w:sz w:val="22"/>
          <w:szCs w:val="22"/>
          <w:lang w:val="cs-CZ"/>
        </w:rPr>
        <w:t>Česká republika,</w:t>
      </w:r>
    </w:p>
    <w:p w:rsidR="00C35BA4" w:rsidRPr="001E60B9" w:rsidRDefault="00C35BA4" w:rsidP="00C35BA4">
      <w:pPr>
        <w:jc w:val="both"/>
        <w:rPr>
          <w:sz w:val="22"/>
          <w:szCs w:val="22"/>
          <w:lang w:val="cs-CZ"/>
        </w:rPr>
      </w:pPr>
      <w:r w:rsidRPr="001E60B9">
        <w:rPr>
          <w:sz w:val="22"/>
          <w:szCs w:val="22"/>
          <w:lang w:val="cs-CZ"/>
        </w:rPr>
        <w:t>zapsaná v obchodním rejstříku u Městského soudu v Praze, oddíl A, vložka č. 48384</w:t>
      </w:r>
      <w:r>
        <w:rPr>
          <w:sz w:val="22"/>
          <w:szCs w:val="22"/>
          <w:lang w:val="cs-CZ"/>
        </w:rPr>
        <w:t>,</w:t>
      </w:r>
    </w:p>
    <w:p w:rsidR="00C35BA4" w:rsidRPr="001E60B9" w:rsidRDefault="00C35BA4" w:rsidP="00C35BA4">
      <w:pPr>
        <w:jc w:val="both"/>
        <w:rPr>
          <w:sz w:val="22"/>
          <w:szCs w:val="22"/>
          <w:lang w:val="cs-CZ"/>
        </w:rPr>
      </w:pPr>
      <w:r w:rsidRPr="001E60B9">
        <w:rPr>
          <w:sz w:val="22"/>
          <w:szCs w:val="22"/>
          <w:lang w:val="cs-CZ"/>
        </w:rPr>
        <w:t>IČO: 70994234</w:t>
      </w:r>
    </w:p>
    <w:p w:rsidR="00C35BA4" w:rsidRPr="001E60B9" w:rsidRDefault="00C35BA4" w:rsidP="00C35BA4">
      <w:pPr>
        <w:jc w:val="both"/>
        <w:rPr>
          <w:sz w:val="22"/>
          <w:szCs w:val="22"/>
          <w:lang w:val="cs-CZ"/>
        </w:rPr>
      </w:pPr>
      <w:r>
        <w:rPr>
          <w:sz w:val="22"/>
          <w:szCs w:val="22"/>
          <w:lang w:val="cs-CZ"/>
        </w:rPr>
        <w:t>DIČ: CZ</w:t>
      </w:r>
      <w:r w:rsidRPr="001E60B9">
        <w:rPr>
          <w:sz w:val="22"/>
          <w:szCs w:val="22"/>
          <w:lang w:val="cs-CZ"/>
        </w:rPr>
        <w:t>70994234</w:t>
      </w:r>
    </w:p>
    <w:p w:rsidR="00C35BA4" w:rsidRPr="001E60B9" w:rsidRDefault="00C35BA4" w:rsidP="00C35BA4">
      <w:pPr>
        <w:widowControl w:val="0"/>
        <w:autoSpaceDE w:val="0"/>
        <w:autoSpaceDN w:val="0"/>
        <w:adjustRightInd w:val="0"/>
        <w:ind w:right="307"/>
        <w:rPr>
          <w:sz w:val="22"/>
          <w:szCs w:val="22"/>
        </w:rPr>
      </w:pPr>
      <w:proofErr w:type="gramStart"/>
      <w:r w:rsidRPr="003F1670">
        <w:rPr>
          <w:lang w:val="cs-CZ"/>
        </w:rPr>
        <w:t>zastoupená:</w:t>
      </w:r>
      <w:r>
        <w:rPr>
          <w:lang w:val="cs-CZ"/>
        </w:rPr>
        <w:t xml:space="preserve"> ............................................................................................................,</w:t>
      </w:r>
      <w:proofErr w:type="gramEnd"/>
      <w:r>
        <w:rPr>
          <w:lang w:val="cs-CZ"/>
        </w:rPr>
        <w:t xml:space="preserve"> </w:t>
      </w:r>
    </w:p>
    <w:p w:rsidR="00C35BA4" w:rsidRPr="003F1670" w:rsidRDefault="00C35BA4" w:rsidP="00C35BA4">
      <w:pPr>
        <w:jc w:val="both"/>
        <w:rPr>
          <w:lang w:val="cs-CZ"/>
        </w:rPr>
      </w:pPr>
    </w:p>
    <w:p w:rsidR="00C35BA4" w:rsidRPr="003F1670" w:rsidRDefault="00C35BA4" w:rsidP="00C35BA4">
      <w:pPr>
        <w:jc w:val="both"/>
        <w:rPr>
          <w:b/>
          <w:i/>
          <w:lang w:val="cs-CZ"/>
        </w:rPr>
      </w:pPr>
      <w:r w:rsidRPr="003F1670">
        <w:rPr>
          <w:b/>
          <w:i/>
          <w:lang w:val="cs-CZ"/>
        </w:rPr>
        <w:t xml:space="preserve">v roli koridorového </w:t>
      </w:r>
      <w:proofErr w:type="spellStart"/>
      <w:r w:rsidRPr="003F1670">
        <w:rPr>
          <w:b/>
          <w:i/>
          <w:lang w:val="cs-CZ"/>
        </w:rPr>
        <w:t>One</w:t>
      </w:r>
      <w:proofErr w:type="spellEnd"/>
      <w:r w:rsidRPr="003F1670">
        <w:rPr>
          <w:b/>
          <w:i/>
          <w:lang w:val="cs-CZ"/>
        </w:rPr>
        <w:t xml:space="preserve"> Stop </w:t>
      </w:r>
      <w:proofErr w:type="spellStart"/>
      <w:r w:rsidRPr="003F1670">
        <w:rPr>
          <w:b/>
          <w:i/>
          <w:lang w:val="cs-CZ"/>
        </w:rPr>
        <w:t>Shop</w:t>
      </w:r>
      <w:proofErr w:type="spellEnd"/>
      <w:r w:rsidRPr="003F1670">
        <w:rPr>
          <w:b/>
          <w:i/>
          <w:lang w:val="cs-CZ"/>
        </w:rPr>
        <w:t xml:space="preserve"> </w:t>
      </w:r>
      <w:r>
        <w:rPr>
          <w:b/>
          <w:i/>
          <w:lang w:val="cs-CZ"/>
        </w:rPr>
        <w:t xml:space="preserve">koridoru </w:t>
      </w:r>
      <w:r w:rsidRPr="003F1670">
        <w:rPr>
          <w:b/>
          <w:i/>
          <w:lang w:val="cs-CZ"/>
        </w:rPr>
        <w:t>RFC9</w:t>
      </w:r>
      <w:r>
        <w:rPr>
          <w:b/>
          <w:i/>
          <w:lang w:val="cs-CZ"/>
        </w:rPr>
        <w:t>,</w:t>
      </w:r>
    </w:p>
    <w:p w:rsidR="00C35BA4" w:rsidRPr="001E60B9" w:rsidRDefault="00C35BA4" w:rsidP="00C35BA4">
      <w:pPr>
        <w:jc w:val="both"/>
        <w:rPr>
          <w:b/>
          <w:i/>
          <w:lang w:val="cs-CZ"/>
        </w:rPr>
      </w:pPr>
      <w:r w:rsidRPr="001E60B9">
        <w:rPr>
          <w:b/>
          <w:i/>
          <w:lang w:val="cs-CZ"/>
        </w:rPr>
        <w:t>dále také C-OSS</w:t>
      </w:r>
    </w:p>
    <w:p w:rsidR="00C35BA4" w:rsidRPr="001E60B9" w:rsidRDefault="00C35BA4" w:rsidP="00C35BA4">
      <w:pPr>
        <w:rPr>
          <w:lang w:val="cs-CZ"/>
        </w:rPr>
      </w:pPr>
    </w:p>
    <w:p w:rsidR="00C35BA4" w:rsidRPr="001E60B9" w:rsidRDefault="00C35BA4" w:rsidP="00C35BA4">
      <w:pPr>
        <w:jc w:val="both"/>
        <w:rPr>
          <w:i/>
          <w:lang w:val="cs-CZ"/>
        </w:rPr>
      </w:pPr>
      <w:r w:rsidRPr="001E60B9">
        <w:rPr>
          <w:i/>
          <w:lang w:val="cs-CZ"/>
        </w:rPr>
        <w:t>a</w:t>
      </w:r>
    </w:p>
    <w:p w:rsidR="00C35BA4" w:rsidRPr="001E60B9" w:rsidRDefault="00C35BA4" w:rsidP="00C35BA4">
      <w:pPr>
        <w:rPr>
          <w:lang w:val="cs-CZ"/>
        </w:rPr>
      </w:pPr>
    </w:p>
    <w:p w:rsidR="00C35BA4" w:rsidRPr="003F1670" w:rsidRDefault="00C35BA4" w:rsidP="00C35BA4">
      <w:pPr>
        <w:jc w:val="both"/>
        <w:rPr>
          <w:b/>
          <w:lang w:val="cs-CZ"/>
        </w:rPr>
      </w:pPr>
      <w:r w:rsidRPr="003F1670">
        <w:rPr>
          <w:b/>
          <w:lang w:val="cs-CZ"/>
        </w:rPr>
        <w:t xml:space="preserve">název </w:t>
      </w:r>
      <w:r>
        <w:rPr>
          <w:b/>
          <w:lang w:val="cs-CZ"/>
        </w:rPr>
        <w:t>společnosti</w:t>
      </w:r>
      <w:r w:rsidRPr="003F1670">
        <w:rPr>
          <w:b/>
          <w:lang w:val="cs-CZ"/>
        </w:rPr>
        <w:t>:</w:t>
      </w:r>
    </w:p>
    <w:p w:rsidR="00C35BA4" w:rsidRPr="003F1670" w:rsidRDefault="00C35BA4" w:rsidP="00C35BA4">
      <w:pPr>
        <w:jc w:val="both"/>
        <w:rPr>
          <w:sz w:val="22"/>
          <w:szCs w:val="22"/>
          <w:lang w:val="cs-CZ"/>
        </w:rPr>
      </w:pPr>
      <w:r w:rsidRPr="003F1670">
        <w:rPr>
          <w:sz w:val="22"/>
          <w:szCs w:val="22"/>
          <w:lang w:val="cs-CZ"/>
        </w:rPr>
        <w:t xml:space="preserve">sídlo </w:t>
      </w:r>
      <w:r>
        <w:rPr>
          <w:sz w:val="22"/>
          <w:szCs w:val="22"/>
          <w:lang w:val="cs-CZ"/>
        </w:rPr>
        <w:t>společnosti</w:t>
      </w:r>
      <w:r w:rsidRPr="003F1670">
        <w:rPr>
          <w:sz w:val="22"/>
          <w:szCs w:val="22"/>
          <w:lang w:val="cs-CZ"/>
        </w:rPr>
        <w:t>:</w:t>
      </w:r>
    </w:p>
    <w:p w:rsidR="00C35BA4" w:rsidRPr="001E60B9" w:rsidRDefault="00C35BA4" w:rsidP="00C35BA4">
      <w:pPr>
        <w:widowControl w:val="0"/>
        <w:autoSpaceDE w:val="0"/>
        <w:autoSpaceDN w:val="0"/>
        <w:adjustRightInd w:val="0"/>
        <w:ind w:right="307"/>
        <w:rPr>
          <w:sz w:val="22"/>
          <w:szCs w:val="22"/>
        </w:rPr>
      </w:pPr>
      <w:r w:rsidRPr="001E60B9">
        <w:rPr>
          <w:sz w:val="22"/>
          <w:szCs w:val="22"/>
        </w:rPr>
        <w:t>zapsaná v obchodn</w:t>
      </w:r>
      <w:r>
        <w:rPr>
          <w:sz w:val="22"/>
          <w:szCs w:val="22"/>
        </w:rPr>
        <w:t xml:space="preserve">ím rejstříku: </w:t>
      </w:r>
    </w:p>
    <w:p w:rsidR="00C35BA4" w:rsidRPr="001E60B9" w:rsidRDefault="00C35BA4" w:rsidP="00C35BA4">
      <w:pPr>
        <w:widowControl w:val="0"/>
        <w:autoSpaceDE w:val="0"/>
        <w:autoSpaceDN w:val="0"/>
        <w:adjustRightInd w:val="0"/>
        <w:ind w:right="2884"/>
        <w:rPr>
          <w:sz w:val="22"/>
          <w:szCs w:val="22"/>
        </w:rPr>
      </w:pPr>
      <w:r w:rsidRPr="001E60B9">
        <w:rPr>
          <w:sz w:val="22"/>
          <w:szCs w:val="22"/>
        </w:rPr>
        <w:t xml:space="preserve">IČO: </w:t>
      </w:r>
    </w:p>
    <w:p w:rsidR="00C35BA4" w:rsidRPr="001E60B9" w:rsidRDefault="00C35BA4" w:rsidP="00C35BA4">
      <w:pPr>
        <w:widowControl w:val="0"/>
        <w:autoSpaceDE w:val="0"/>
        <w:autoSpaceDN w:val="0"/>
        <w:adjustRightInd w:val="0"/>
        <w:ind w:right="2884"/>
        <w:rPr>
          <w:sz w:val="22"/>
          <w:szCs w:val="22"/>
        </w:rPr>
      </w:pPr>
      <w:r w:rsidRPr="001E60B9">
        <w:rPr>
          <w:sz w:val="22"/>
          <w:szCs w:val="22"/>
        </w:rPr>
        <w:t xml:space="preserve">DIČ: </w:t>
      </w:r>
    </w:p>
    <w:p w:rsidR="00C35BA4" w:rsidRPr="001E60B9" w:rsidRDefault="00C35BA4" w:rsidP="00C35BA4">
      <w:pPr>
        <w:widowControl w:val="0"/>
        <w:autoSpaceDE w:val="0"/>
        <w:autoSpaceDN w:val="0"/>
        <w:adjustRightInd w:val="0"/>
        <w:ind w:right="2884"/>
        <w:rPr>
          <w:sz w:val="22"/>
          <w:szCs w:val="22"/>
        </w:rPr>
      </w:pPr>
      <w:r>
        <w:rPr>
          <w:sz w:val="22"/>
          <w:szCs w:val="22"/>
        </w:rPr>
        <w:t>p</w:t>
      </w:r>
      <w:r w:rsidRPr="001E60B9">
        <w:rPr>
          <w:sz w:val="22"/>
          <w:szCs w:val="22"/>
        </w:rPr>
        <w:t>látce DPH</w:t>
      </w:r>
      <w:r>
        <w:rPr>
          <w:sz w:val="22"/>
          <w:szCs w:val="22"/>
        </w:rPr>
        <w:t>:</w:t>
      </w:r>
    </w:p>
    <w:p w:rsidR="00C35BA4" w:rsidRPr="001E60B9" w:rsidRDefault="00C35BA4" w:rsidP="00C35BA4">
      <w:pPr>
        <w:widowControl w:val="0"/>
        <w:autoSpaceDE w:val="0"/>
        <w:autoSpaceDN w:val="0"/>
        <w:adjustRightInd w:val="0"/>
        <w:ind w:right="2884"/>
        <w:rPr>
          <w:sz w:val="22"/>
          <w:szCs w:val="22"/>
        </w:rPr>
      </w:pPr>
      <w:r w:rsidRPr="001E60B9">
        <w:rPr>
          <w:sz w:val="22"/>
          <w:szCs w:val="22"/>
        </w:rPr>
        <w:t xml:space="preserve">bankovní spojení: </w:t>
      </w:r>
    </w:p>
    <w:p w:rsidR="00C35BA4" w:rsidRPr="001E60B9" w:rsidRDefault="00C35BA4" w:rsidP="00C35BA4">
      <w:pPr>
        <w:widowControl w:val="0"/>
        <w:autoSpaceDE w:val="0"/>
        <w:autoSpaceDN w:val="0"/>
        <w:adjustRightInd w:val="0"/>
        <w:ind w:right="2884"/>
        <w:rPr>
          <w:sz w:val="22"/>
          <w:szCs w:val="22"/>
        </w:rPr>
      </w:pPr>
      <w:r w:rsidRPr="001E60B9">
        <w:rPr>
          <w:sz w:val="22"/>
          <w:szCs w:val="22"/>
        </w:rPr>
        <w:t>číslo účtu</w:t>
      </w:r>
      <w:r>
        <w:rPr>
          <w:sz w:val="22"/>
          <w:szCs w:val="22"/>
        </w:rPr>
        <w:t xml:space="preserve"> v mezinárodním formátu:</w:t>
      </w:r>
      <w:r w:rsidRPr="001E60B9">
        <w:rPr>
          <w:sz w:val="22"/>
          <w:szCs w:val="22"/>
        </w:rPr>
        <w:t xml:space="preserve"> </w:t>
      </w:r>
    </w:p>
    <w:p w:rsidR="00C35BA4" w:rsidRPr="001E60B9" w:rsidRDefault="00C35BA4" w:rsidP="00C35BA4">
      <w:pPr>
        <w:widowControl w:val="0"/>
        <w:autoSpaceDE w:val="0"/>
        <w:autoSpaceDN w:val="0"/>
        <w:adjustRightInd w:val="0"/>
        <w:ind w:right="307"/>
        <w:rPr>
          <w:sz w:val="22"/>
          <w:szCs w:val="22"/>
        </w:rPr>
      </w:pPr>
      <w:r>
        <w:rPr>
          <w:sz w:val="22"/>
          <w:szCs w:val="22"/>
        </w:rPr>
        <w:t>zastoupen</w:t>
      </w:r>
      <w:r w:rsidRPr="001E60B9">
        <w:rPr>
          <w:sz w:val="22"/>
          <w:szCs w:val="22"/>
        </w:rPr>
        <w:t>á</w:t>
      </w:r>
      <w:r w:rsidRPr="003F1670">
        <w:rPr>
          <w:lang w:val="cs-CZ"/>
        </w:rPr>
        <w:t>:</w:t>
      </w:r>
      <w:r>
        <w:rPr>
          <w:lang w:val="cs-CZ"/>
        </w:rPr>
        <w:t xml:space="preserve"> ............................................................................................................, </w:t>
      </w:r>
    </w:p>
    <w:p w:rsidR="00C35BA4" w:rsidRPr="001E60B9" w:rsidRDefault="00C35BA4" w:rsidP="00C35BA4">
      <w:pPr>
        <w:rPr>
          <w:lang w:val="cs-CZ"/>
        </w:rPr>
      </w:pPr>
    </w:p>
    <w:p w:rsidR="00C35BA4" w:rsidRPr="001E60B9" w:rsidRDefault="00C35BA4" w:rsidP="00C35BA4">
      <w:pPr>
        <w:jc w:val="both"/>
        <w:rPr>
          <w:b/>
          <w:i/>
          <w:lang w:val="cs-CZ"/>
        </w:rPr>
      </w:pPr>
      <w:r w:rsidRPr="001E60B9">
        <w:rPr>
          <w:b/>
          <w:i/>
          <w:lang w:val="cs-CZ"/>
        </w:rPr>
        <w:t>dále také autorizovaný žadatel</w:t>
      </w:r>
    </w:p>
    <w:p w:rsidR="00C35BA4" w:rsidRPr="001E60B9" w:rsidRDefault="00C35BA4" w:rsidP="00C35BA4">
      <w:pPr>
        <w:rPr>
          <w:lang w:val="cs-CZ"/>
        </w:rPr>
      </w:pPr>
    </w:p>
    <w:p w:rsidR="00C35BA4" w:rsidRPr="001E60B9" w:rsidRDefault="00C35BA4" w:rsidP="00C35BA4">
      <w:pPr>
        <w:jc w:val="both"/>
        <w:rPr>
          <w:b/>
          <w:i/>
          <w:sz w:val="22"/>
          <w:szCs w:val="22"/>
          <w:lang w:val="cs-CZ"/>
        </w:rPr>
      </w:pPr>
      <w:r w:rsidRPr="004A6A97">
        <w:rPr>
          <w:sz w:val="22"/>
          <w:szCs w:val="22"/>
        </w:rPr>
        <w:t>uzavírají podle § 1746 odst. 2) zákona č. 89/2012 Sb., v platném znění, tuto smlouvu o přidělení mezistátních předpřipravených koridorových tras</w:t>
      </w:r>
    </w:p>
    <w:p w:rsidR="00C35BA4" w:rsidRDefault="00C35BA4" w:rsidP="00C35BA4">
      <w:pPr>
        <w:rPr>
          <w:lang w:val="cs-CZ"/>
        </w:rPr>
      </w:pPr>
    </w:p>
    <w:p w:rsidR="00C35BA4" w:rsidRPr="001E60B9" w:rsidRDefault="00C35BA4" w:rsidP="00C35BA4">
      <w:pPr>
        <w:rPr>
          <w:lang w:val="cs-CZ"/>
        </w:rPr>
      </w:pPr>
    </w:p>
    <w:p w:rsidR="00C35BA4" w:rsidRPr="001E60B9" w:rsidRDefault="00C35BA4" w:rsidP="00C35BA4">
      <w:pPr>
        <w:jc w:val="center"/>
        <w:rPr>
          <w:b/>
          <w:lang w:val="cs-CZ"/>
        </w:rPr>
      </w:pPr>
      <w:r w:rsidRPr="001E60B9">
        <w:rPr>
          <w:b/>
          <w:lang w:val="cs-CZ"/>
        </w:rPr>
        <w:t>Článek 1</w:t>
      </w:r>
    </w:p>
    <w:p w:rsidR="00C35BA4" w:rsidRPr="001E60B9" w:rsidRDefault="00C35BA4" w:rsidP="00C35BA4">
      <w:pPr>
        <w:jc w:val="center"/>
        <w:rPr>
          <w:b/>
          <w:lang w:val="cs-CZ"/>
        </w:rPr>
      </w:pPr>
      <w:r w:rsidRPr="001E60B9">
        <w:rPr>
          <w:b/>
          <w:lang w:val="cs-CZ"/>
        </w:rPr>
        <w:t>Definice</w:t>
      </w:r>
    </w:p>
    <w:p w:rsidR="00C35BA4" w:rsidRPr="001E60B9" w:rsidRDefault="00C35BA4" w:rsidP="00C35BA4">
      <w:pPr>
        <w:rPr>
          <w:lang w:val="cs-CZ"/>
        </w:rPr>
      </w:pPr>
    </w:p>
    <w:p w:rsidR="00C35BA4" w:rsidRPr="001E60B9" w:rsidRDefault="00C35BA4" w:rsidP="00C35BA4">
      <w:pPr>
        <w:jc w:val="both"/>
        <w:rPr>
          <w:lang w:val="cs-CZ"/>
        </w:rPr>
      </w:pPr>
      <w:r w:rsidRPr="001E60B9">
        <w:rPr>
          <w:lang w:val="cs-CZ"/>
        </w:rPr>
        <w:t xml:space="preserve">Definice použité v této </w:t>
      </w:r>
      <w:r>
        <w:rPr>
          <w:lang w:val="cs-CZ"/>
        </w:rPr>
        <w:t>S</w:t>
      </w:r>
      <w:r w:rsidRPr="001E60B9">
        <w:rPr>
          <w:lang w:val="cs-CZ"/>
        </w:rPr>
        <w:t xml:space="preserve">mlouvě </w:t>
      </w:r>
      <w:r>
        <w:rPr>
          <w:lang w:val="cs-CZ"/>
        </w:rPr>
        <w:t>mají</w:t>
      </w:r>
      <w:r w:rsidRPr="001E60B9">
        <w:rPr>
          <w:lang w:val="cs-CZ"/>
        </w:rPr>
        <w:t xml:space="preserve"> následující významy:</w:t>
      </w:r>
    </w:p>
    <w:p w:rsidR="00C35BA4" w:rsidRPr="001E60B9" w:rsidRDefault="00C35BA4" w:rsidP="00C35BA4">
      <w:pPr>
        <w:numPr>
          <w:ilvl w:val="0"/>
          <w:numId w:val="3"/>
        </w:numPr>
        <w:ind w:left="284" w:hanging="284"/>
        <w:jc w:val="both"/>
        <w:rPr>
          <w:lang w:val="cs-CZ"/>
        </w:rPr>
      </w:pPr>
      <w:r w:rsidRPr="001E60B9">
        <w:rPr>
          <w:b/>
          <w:lang w:val="cs-CZ"/>
        </w:rPr>
        <w:t xml:space="preserve">Manažer </w:t>
      </w:r>
      <w:r>
        <w:rPr>
          <w:b/>
          <w:lang w:val="cs-CZ"/>
        </w:rPr>
        <w:t>i</w:t>
      </w:r>
      <w:r w:rsidRPr="001E60B9">
        <w:rPr>
          <w:b/>
          <w:lang w:val="cs-CZ"/>
        </w:rPr>
        <w:t>nfrastruktury (IM)</w:t>
      </w:r>
      <w:r w:rsidRPr="001E60B9">
        <w:rPr>
          <w:lang w:val="cs-CZ"/>
        </w:rPr>
        <w:t>: jakýkoliv subjekt nebo podnik konkrétně odpovídající za</w:t>
      </w:r>
      <w:r>
        <w:rPr>
          <w:lang w:val="cs-CZ"/>
        </w:rPr>
        <w:t> </w:t>
      </w:r>
      <w:r w:rsidRPr="001E60B9">
        <w:rPr>
          <w:lang w:val="cs-CZ"/>
        </w:rPr>
        <w:t>zřízení a provozování železniční infrastruktury. To rovněž zahrnuje říze</w:t>
      </w:r>
      <w:r>
        <w:rPr>
          <w:lang w:val="cs-CZ"/>
        </w:rPr>
        <w:t>ní infrastrukturních řídících a </w:t>
      </w:r>
      <w:r w:rsidRPr="001E60B9">
        <w:rPr>
          <w:lang w:val="cs-CZ"/>
        </w:rPr>
        <w:t xml:space="preserve">zabezpečovacích systémů a přidělování kapacity dopravní cesty. Funkce Manažera </w:t>
      </w:r>
      <w:r>
        <w:rPr>
          <w:lang w:val="cs-CZ"/>
        </w:rPr>
        <w:t>infrastruktury</w:t>
      </w:r>
      <w:r w:rsidRPr="001E60B9">
        <w:rPr>
          <w:lang w:val="cs-CZ"/>
        </w:rPr>
        <w:t xml:space="preserve"> na síti mohou být přiděleny různým subjektům nebo podnikům;</w:t>
      </w:r>
    </w:p>
    <w:p w:rsidR="00C35BA4" w:rsidRPr="001E60B9" w:rsidRDefault="00C35BA4" w:rsidP="00C35BA4">
      <w:pPr>
        <w:numPr>
          <w:ilvl w:val="0"/>
          <w:numId w:val="3"/>
        </w:numPr>
        <w:ind w:left="284" w:hanging="284"/>
        <w:jc w:val="both"/>
        <w:rPr>
          <w:lang w:val="cs-CZ"/>
        </w:rPr>
      </w:pPr>
      <w:r w:rsidRPr="001E60B9">
        <w:rPr>
          <w:b/>
          <w:lang w:val="cs-CZ"/>
        </w:rPr>
        <w:t xml:space="preserve">Koridorový </w:t>
      </w:r>
      <w:proofErr w:type="spellStart"/>
      <w:r w:rsidRPr="001E60B9">
        <w:rPr>
          <w:b/>
          <w:lang w:val="cs-CZ"/>
        </w:rPr>
        <w:t>One</w:t>
      </w:r>
      <w:proofErr w:type="spellEnd"/>
      <w:r w:rsidRPr="001E60B9">
        <w:rPr>
          <w:b/>
          <w:lang w:val="cs-CZ"/>
        </w:rPr>
        <w:t xml:space="preserve"> Stop </w:t>
      </w:r>
      <w:proofErr w:type="spellStart"/>
      <w:r w:rsidRPr="001E60B9">
        <w:rPr>
          <w:b/>
          <w:lang w:val="cs-CZ"/>
        </w:rPr>
        <w:t>Shop</w:t>
      </w:r>
      <w:proofErr w:type="spellEnd"/>
      <w:r w:rsidRPr="001E60B9">
        <w:rPr>
          <w:b/>
          <w:lang w:val="cs-CZ"/>
        </w:rPr>
        <w:t xml:space="preserve"> </w:t>
      </w:r>
      <w:r>
        <w:rPr>
          <w:b/>
          <w:lang w:val="cs-CZ"/>
        </w:rPr>
        <w:t xml:space="preserve">koridoru RFC9 </w:t>
      </w:r>
      <w:r w:rsidRPr="001E60B9">
        <w:rPr>
          <w:b/>
          <w:lang w:val="cs-CZ"/>
        </w:rPr>
        <w:t>(</w:t>
      </w:r>
      <w:r w:rsidRPr="008D0EF8">
        <w:rPr>
          <w:b/>
          <w:lang w:val="cs-CZ"/>
        </w:rPr>
        <w:t>C-OSS</w:t>
      </w:r>
      <w:r w:rsidRPr="001E60B9">
        <w:rPr>
          <w:b/>
          <w:lang w:val="cs-CZ"/>
        </w:rPr>
        <w:t>)</w:t>
      </w:r>
      <w:r w:rsidRPr="001E60B9">
        <w:rPr>
          <w:lang w:val="cs-CZ"/>
        </w:rPr>
        <w:t>: jediné kontaktní místo pro přidělení kapacity dopravní cesty pro mezinárodní koridorové předpřipravené trasy (PAP) na ko</w:t>
      </w:r>
      <w:r>
        <w:rPr>
          <w:lang w:val="cs-CZ"/>
        </w:rPr>
        <w:t xml:space="preserve">ridoru </w:t>
      </w:r>
      <w:r w:rsidRPr="001E60B9">
        <w:rPr>
          <w:lang w:val="cs-CZ"/>
        </w:rPr>
        <w:t>RFC9 zřízené a provozované podle Nařízení Evropského parlamentu a Rady (EU) č. 913/2010 rozhodnutím Správní rady koridoru;</w:t>
      </w:r>
    </w:p>
    <w:p w:rsidR="00D36263" w:rsidRDefault="00C35BA4" w:rsidP="00C35BA4">
      <w:pPr>
        <w:numPr>
          <w:ilvl w:val="0"/>
          <w:numId w:val="3"/>
        </w:numPr>
        <w:ind w:left="284" w:hanging="284"/>
        <w:jc w:val="both"/>
        <w:rPr>
          <w:lang w:val="cs-CZ"/>
        </w:rPr>
      </w:pPr>
      <w:r w:rsidRPr="001E60B9">
        <w:rPr>
          <w:b/>
          <w:lang w:val="cs-CZ"/>
        </w:rPr>
        <w:t xml:space="preserve">RFC9 koridor: </w:t>
      </w:r>
      <w:r w:rsidRPr="001E60B9">
        <w:rPr>
          <w:lang w:val="cs-CZ"/>
        </w:rPr>
        <w:t>vybraná železniční infrastruktura provozovaná pro nákladní dopravu dle podmínek a zásad uvedených v Nařízení Evropského parlamentu a Rady (EU) č. 913/2010 jednotlivými IM – členy koridoru</w:t>
      </w:r>
      <w:r>
        <w:rPr>
          <w:lang w:val="cs-CZ"/>
        </w:rPr>
        <w:t xml:space="preserve"> </w:t>
      </w:r>
      <w:r w:rsidRPr="001E60B9">
        <w:rPr>
          <w:lang w:val="cs-CZ"/>
        </w:rPr>
        <w:t>RFC9;</w:t>
      </w:r>
    </w:p>
    <w:p w:rsidR="002C0598" w:rsidRDefault="002C0598" w:rsidP="00C35BA4">
      <w:pPr>
        <w:numPr>
          <w:ilvl w:val="0"/>
          <w:numId w:val="3"/>
        </w:numPr>
        <w:ind w:left="284" w:hanging="284"/>
        <w:jc w:val="both"/>
        <w:rPr>
          <w:lang w:val="cs-CZ"/>
        </w:rPr>
        <w:sectPr w:rsidR="002C0598" w:rsidSect="004B2563">
          <w:headerReference w:type="even" r:id="rId9"/>
          <w:headerReference w:type="default" r:id="rId10"/>
          <w:footerReference w:type="even" r:id="rId11"/>
          <w:footerReference w:type="default" r:id="rId12"/>
          <w:headerReference w:type="first" r:id="rId13"/>
          <w:footerReference w:type="first" r:id="rId14"/>
          <w:pgSz w:w="11906" w:h="16838"/>
          <w:pgMar w:top="2041" w:right="1134" w:bottom="1134" w:left="1134" w:header="709" w:footer="709" w:gutter="0"/>
          <w:cols w:space="708"/>
          <w:titlePg/>
          <w:docGrid w:linePitch="360"/>
        </w:sectPr>
      </w:pPr>
    </w:p>
    <w:p w:rsidR="00C35BA4" w:rsidRPr="001E60B9" w:rsidRDefault="00C35BA4" w:rsidP="00C35BA4">
      <w:pPr>
        <w:numPr>
          <w:ilvl w:val="0"/>
          <w:numId w:val="3"/>
        </w:numPr>
        <w:ind w:left="284" w:hanging="284"/>
        <w:jc w:val="both"/>
        <w:rPr>
          <w:lang w:val="cs-CZ"/>
        </w:rPr>
      </w:pPr>
      <w:proofErr w:type="spellStart"/>
      <w:r w:rsidRPr="001E60B9">
        <w:rPr>
          <w:b/>
          <w:lang w:val="cs-CZ"/>
        </w:rPr>
        <w:t>Prearranged</w:t>
      </w:r>
      <w:proofErr w:type="spellEnd"/>
      <w:r w:rsidRPr="001E60B9">
        <w:rPr>
          <w:b/>
          <w:lang w:val="cs-CZ"/>
        </w:rPr>
        <w:t xml:space="preserve"> </w:t>
      </w:r>
      <w:proofErr w:type="spellStart"/>
      <w:r w:rsidRPr="001E60B9">
        <w:rPr>
          <w:b/>
          <w:lang w:val="cs-CZ"/>
        </w:rPr>
        <w:t>path</w:t>
      </w:r>
      <w:proofErr w:type="spellEnd"/>
      <w:r w:rsidRPr="001E60B9">
        <w:rPr>
          <w:b/>
          <w:lang w:val="cs-CZ"/>
        </w:rPr>
        <w:t xml:space="preserve"> (PAP): </w:t>
      </w:r>
      <w:r w:rsidRPr="001E60B9">
        <w:rPr>
          <w:lang w:val="cs-CZ"/>
        </w:rPr>
        <w:t>mezistátní koridorová předpřipravená trasa na koridoru</w:t>
      </w:r>
      <w:r w:rsidRPr="0047424A">
        <w:rPr>
          <w:lang w:val="cs-CZ"/>
        </w:rPr>
        <w:t xml:space="preserve"> </w:t>
      </w:r>
      <w:r w:rsidRPr="001E60B9">
        <w:rPr>
          <w:lang w:val="cs-CZ"/>
        </w:rPr>
        <w:t>RFC9, kterou bude C-OSS přidělovat autorizovanému žadateli;</w:t>
      </w:r>
    </w:p>
    <w:p w:rsidR="00C35BA4" w:rsidRPr="001E60B9" w:rsidRDefault="00C35BA4" w:rsidP="00C35BA4">
      <w:pPr>
        <w:numPr>
          <w:ilvl w:val="0"/>
          <w:numId w:val="3"/>
        </w:numPr>
        <w:ind w:left="284" w:hanging="284"/>
        <w:jc w:val="both"/>
        <w:rPr>
          <w:lang w:val="cs-CZ"/>
        </w:rPr>
      </w:pPr>
      <w:r w:rsidRPr="001E60B9">
        <w:rPr>
          <w:b/>
          <w:lang w:val="cs-CZ"/>
        </w:rPr>
        <w:t>Autorizovaný žadatel (AA)</w:t>
      </w:r>
      <w:r w:rsidRPr="001E60B9">
        <w:rPr>
          <w:lang w:val="cs-CZ"/>
        </w:rPr>
        <w:t>: jakýkoliv železniční podnik (</w:t>
      </w:r>
      <w:r>
        <w:rPr>
          <w:lang w:val="cs-CZ"/>
        </w:rPr>
        <w:t>dopravce</w:t>
      </w:r>
      <w:r w:rsidRPr="001E60B9">
        <w:rPr>
          <w:lang w:val="cs-CZ"/>
        </w:rPr>
        <w:t>) nebo jiný subjekt, který kontaktuje C-OSS s žádostí o přidělení PAP tras, a který prokáže oprávněný zájem na</w:t>
      </w:r>
      <w:r>
        <w:rPr>
          <w:lang w:val="cs-CZ"/>
        </w:rPr>
        <w:t> </w:t>
      </w:r>
      <w:r w:rsidRPr="001E60B9">
        <w:rPr>
          <w:lang w:val="cs-CZ"/>
        </w:rPr>
        <w:t>dopravě;</w:t>
      </w:r>
    </w:p>
    <w:p w:rsidR="00C35BA4" w:rsidRPr="001E60B9" w:rsidRDefault="00C35BA4" w:rsidP="00C35BA4">
      <w:pPr>
        <w:numPr>
          <w:ilvl w:val="0"/>
          <w:numId w:val="3"/>
        </w:numPr>
        <w:ind w:left="284" w:hanging="284"/>
        <w:jc w:val="both"/>
        <w:rPr>
          <w:lang w:val="cs-CZ"/>
        </w:rPr>
      </w:pPr>
      <w:r w:rsidRPr="001E60B9">
        <w:rPr>
          <w:b/>
          <w:lang w:val="cs-CZ"/>
        </w:rPr>
        <w:t>Smlouva o přidělení mezistátních předpřipravených koridorových tras (dále jen „Smlouva“)</w:t>
      </w:r>
      <w:r w:rsidRPr="001E60B9">
        <w:rPr>
          <w:lang w:val="cs-CZ"/>
        </w:rPr>
        <w:t>: akt svolení pro získání kapacity dopravní cesty a přístupu na užití koridoru</w:t>
      </w:r>
      <w:r>
        <w:rPr>
          <w:lang w:val="cs-CZ"/>
        </w:rPr>
        <w:t xml:space="preserve"> </w:t>
      </w:r>
      <w:r w:rsidRPr="001E60B9">
        <w:rPr>
          <w:lang w:val="cs-CZ"/>
        </w:rPr>
        <w:t>RFC9</w:t>
      </w:r>
      <w:r>
        <w:rPr>
          <w:lang w:val="cs-CZ"/>
        </w:rPr>
        <w:t xml:space="preserve"> </w:t>
      </w:r>
      <w:r w:rsidRPr="001E60B9">
        <w:rPr>
          <w:lang w:val="cs-CZ"/>
        </w:rPr>
        <w:t>– založený na standardním vzoru – podepsaný autorizovaným žadatelem a C-OSS</w:t>
      </w:r>
      <w:r>
        <w:rPr>
          <w:lang w:val="cs-CZ"/>
        </w:rPr>
        <w:t>;</w:t>
      </w:r>
    </w:p>
    <w:p w:rsidR="00C35BA4" w:rsidRPr="001E60B9" w:rsidRDefault="00C35BA4" w:rsidP="00C35BA4">
      <w:pPr>
        <w:numPr>
          <w:ilvl w:val="0"/>
          <w:numId w:val="3"/>
        </w:numPr>
        <w:ind w:left="284" w:hanging="284"/>
        <w:jc w:val="both"/>
        <w:rPr>
          <w:lang w:val="cs-CZ"/>
        </w:rPr>
      </w:pPr>
      <w:r w:rsidRPr="001E60B9">
        <w:rPr>
          <w:b/>
          <w:lang w:val="cs-CZ"/>
        </w:rPr>
        <w:t>RNE PCS –</w:t>
      </w:r>
      <w:r w:rsidRPr="001E60B9">
        <w:rPr>
          <w:lang w:val="cs-CZ"/>
        </w:rPr>
        <w:t xml:space="preserve"> mezinárodní informační systém pro koordinaci žádostí dopravce a IM v mezistátní dopravě. RNE PCS umožňuje pořízení nebo příjem žádosti o trasu od dopravce</w:t>
      </w:r>
      <w:r>
        <w:rPr>
          <w:lang w:val="cs-CZ"/>
        </w:rPr>
        <w:t xml:space="preserve"> nebo autorizovaného žadatele</w:t>
      </w:r>
      <w:r w:rsidRPr="001E60B9">
        <w:rPr>
          <w:lang w:val="cs-CZ"/>
        </w:rPr>
        <w:t>, veškerou potřebnou komunikaci s partnery (ostatní dopravci a všichni dotčení IM) až po</w:t>
      </w:r>
      <w:r>
        <w:rPr>
          <w:lang w:val="cs-CZ"/>
        </w:rPr>
        <w:t> </w:t>
      </w:r>
      <w:r w:rsidRPr="001E60B9">
        <w:rPr>
          <w:lang w:val="cs-CZ"/>
        </w:rPr>
        <w:t>předání přiděleného jízdního řádu. RNE PCS provozuje sdružení RailNetEurope (RNE)</w:t>
      </w:r>
      <w:r>
        <w:rPr>
          <w:lang w:val="cs-CZ"/>
        </w:rPr>
        <w:t>.</w:t>
      </w:r>
    </w:p>
    <w:p w:rsidR="00C35BA4" w:rsidRDefault="00C35BA4" w:rsidP="00C35BA4">
      <w:pPr>
        <w:rPr>
          <w:lang w:val="cs-CZ"/>
        </w:rPr>
      </w:pPr>
    </w:p>
    <w:p w:rsidR="00C35BA4" w:rsidRDefault="00C35BA4" w:rsidP="00C35BA4">
      <w:pPr>
        <w:rPr>
          <w:lang w:val="cs-CZ"/>
        </w:rPr>
      </w:pPr>
    </w:p>
    <w:p w:rsidR="00C35BA4" w:rsidRPr="001E60B9" w:rsidRDefault="00C35BA4" w:rsidP="00C35BA4">
      <w:pPr>
        <w:rPr>
          <w:lang w:val="cs-CZ"/>
        </w:rPr>
      </w:pPr>
    </w:p>
    <w:p w:rsidR="00C35BA4" w:rsidRPr="001E60B9" w:rsidRDefault="00C35BA4" w:rsidP="00C35BA4">
      <w:pPr>
        <w:jc w:val="center"/>
        <w:rPr>
          <w:b/>
          <w:lang w:val="cs-CZ"/>
        </w:rPr>
      </w:pPr>
      <w:r w:rsidRPr="001E60B9">
        <w:rPr>
          <w:b/>
          <w:lang w:val="cs-CZ"/>
        </w:rPr>
        <w:t>Článek 2</w:t>
      </w:r>
    </w:p>
    <w:p w:rsidR="00C35BA4" w:rsidRPr="001E60B9" w:rsidRDefault="00C35BA4" w:rsidP="00C35BA4">
      <w:pPr>
        <w:jc w:val="center"/>
        <w:rPr>
          <w:b/>
          <w:lang w:val="cs-CZ"/>
        </w:rPr>
      </w:pPr>
      <w:r w:rsidRPr="001E60B9">
        <w:rPr>
          <w:b/>
          <w:lang w:val="cs-CZ"/>
        </w:rPr>
        <w:t>Předmět smlouvy</w:t>
      </w:r>
    </w:p>
    <w:p w:rsidR="00C35BA4" w:rsidRPr="001E60B9" w:rsidRDefault="00C35BA4" w:rsidP="00C35BA4">
      <w:pPr>
        <w:rPr>
          <w:lang w:val="cs-CZ"/>
        </w:rPr>
      </w:pPr>
    </w:p>
    <w:p w:rsidR="00C35BA4" w:rsidRPr="001E60B9" w:rsidRDefault="00C35BA4" w:rsidP="00C35BA4">
      <w:pPr>
        <w:jc w:val="both"/>
        <w:rPr>
          <w:lang w:val="cs-CZ"/>
        </w:rPr>
      </w:pPr>
      <w:r w:rsidRPr="008D0EF8">
        <w:rPr>
          <w:b/>
          <w:lang w:val="cs-CZ"/>
        </w:rPr>
        <w:t>2.1</w:t>
      </w:r>
      <w:r>
        <w:rPr>
          <w:lang w:val="cs-CZ"/>
        </w:rPr>
        <w:t xml:space="preserve"> </w:t>
      </w:r>
      <w:r w:rsidRPr="001E60B9">
        <w:rPr>
          <w:lang w:val="cs-CZ"/>
        </w:rPr>
        <w:t xml:space="preserve">Předmětem </w:t>
      </w:r>
      <w:r>
        <w:rPr>
          <w:lang w:val="cs-CZ"/>
        </w:rPr>
        <w:t>této</w:t>
      </w:r>
      <w:r w:rsidRPr="001E60B9">
        <w:rPr>
          <w:lang w:val="cs-CZ"/>
        </w:rPr>
        <w:t xml:space="preserve"> </w:t>
      </w:r>
      <w:r>
        <w:rPr>
          <w:lang w:val="cs-CZ"/>
        </w:rPr>
        <w:t>S</w:t>
      </w:r>
      <w:r w:rsidRPr="001E60B9">
        <w:rPr>
          <w:lang w:val="cs-CZ"/>
        </w:rPr>
        <w:t>mlouvy je úprava vzájemných práv a povinností smluvních stran při objednávání a přidělování PAP a jejich následném využívání na koridoru</w:t>
      </w:r>
      <w:r>
        <w:rPr>
          <w:lang w:val="cs-CZ"/>
        </w:rPr>
        <w:t xml:space="preserve"> </w:t>
      </w:r>
      <w:r w:rsidRPr="001E60B9">
        <w:rPr>
          <w:lang w:val="cs-CZ"/>
        </w:rPr>
        <w:t xml:space="preserve">RFC9. </w:t>
      </w:r>
    </w:p>
    <w:p w:rsidR="00C35BA4" w:rsidRDefault="00C35BA4" w:rsidP="00C35BA4">
      <w:pPr>
        <w:jc w:val="both"/>
        <w:rPr>
          <w:lang w:val="cs-CZ"/>
        </w:rPr>
      </w:pPr>
    </w:p>
    <w:p w:rsidR="00C35BA4" w:rsidRDefault="00C35BA4" w:rsidP="00C35BA4">
      <w:pPr>
        <w:jc w:val="both"/>
        <w:rPr>
          <w:lang w:val="cs-CZ"/>
        </w:rPr>
      </w:pPr>
    </w:p>
    <w:p w:rsidR="00C35BA4" w:rsidRPr="001E60B9" w:rsidRDefault="00C35BA4" w:rsidP="00C35BA4">
      <w:pPr>
        <w:jc w:val="both"/>
        <w:rPr>
          <w:lang w:val="cs-CZ"/>
        </w:rPr>
      </w:pPr>
    </w:p>
    <w:p w:rsidR="00C35BA4" w:rsidRPr="001E60B9" w:rsidRDefault="00C35BA4" w:rsidP="00C35BA4">
      <w:pPr>
        <w:jc w:val="center"/>
        <w:rPr>
          <w:b/>
          <w:lang w:val="cs-CZ"/>
        </w:rPr>
      </w:pPr>
      <w:r w:rsidRPr="001E60B9">
        <w:rPr>
          <w:b/>
          <w:lang w:val="cs-CZ"/>
        </w:rPr>
        <w:t>Článek 3</w:t>
      </w:r>
    </w:p>
    <w:p w:rsidR="00C35BA4" w:rsidRPr="001E60B9" w:rsidRDefault="00C35BA4" w:rsidP="00C35BA4">
      <w:pPr>
        <w:jc w:val="center"/>
        <w:rPr>
          <w:b/>
          <w:lang w:val="cs-CZ"/>
        </w:rPr>
      </w:pPr>
      <w:r w:rsidRPr="001E60B9">
        <w:rPr>
          <w:b/>
          <w:lang w:val="cs-CZ"/>
        </w:rPr>
        <w:t>Práva a povinnosti smluvních stran</w:t>
      </w:r>
    </w:p>
    <w:p w:rsidR="00C35BA4" w:rsidRPr="001E60B9" w:rsidRDefault="00C35BA4" w:rsidP="00C35BA4">
      <w:pPr>
        <w:rPr>
          <w:lang w:val="cs-CZ"/>
        </w:rPr>
      </w:pPr>
    </w:p>
    <w:p w:rsidR="00C35BA4" w:rsidRPr="001E60B9" w:rsidRDefault="00C35BA4" w:rsidP="00C35BA4">
      <w:pPr>
        <w:pStyle w:val="Zkladntext"/>
        <w:rPr>
          <w:lang w:val="cs-CZ"/>
        </w:rPr>
      </w:pPr>
      <w:r w:rsidRPr="001E60B9">
        <w:rPr>
          <w:b/>
          <w:lang w:val="cs-CZ"/>
        </w:rPr>
        <w:t>3.1</w:t>
      </w:r>
      <w:r w:rsidRPr="001E60B9">
        <w:rPr>
          <w:lang w:val="cs-CZ"/>
        </w:rPr>
        <w:t xml:space="preserve"> C-OSS je oprávněn uzavřít s autorizovaným žadatelem tuto Smlouvu v zastoupení všech IM zúčastněných na koridoru. </w:t>
      </w:r>
    </w:p>
    <w:p w:rsidR="00C35BA4" w:rsidRPr="001E60B9" w:rsidRDefault="00C35BA4" w:rsidP="00C35BA4">
      <w:pPr>
        <w:pStyle w:val="Zkladntext"/>
        <w:rPr>
          <w:lang w:val="cs-CZ"/>
        </w:rPr>
      </w:pPr>
    </w:p>
    <w:p w:rsidR="00C35BA4" w:rsidRPr="00DC41DC" w:rsidRDefault="00C35BA4" w:rsidP="00DC41DC">
      <w:pPr>
        <w:pStyle w:val="Zkladntext"/>
        <w:rPr>
          <w:lang w:val="cs-CZ"/>
        </w:rPr>
      </w:pPr>
      <w:r w:rsidRPr="00395897">
        <w:rPr>
          <w:b/>
          <w:lang w:val="cs-CZ"/>
        </w:rPr>
        <w:t>3.</w:t>
      </w:r>
      <w:r w:rsidRPr="00DC41DC">
        <w:rPr>
          <w:b/>
          <w:lang w:val="cs-CZ"/>
        </w:rPr>
        <w:t>2</w:t>
      </w:r>
      <w:r w:rsidR="00237A69" w:rsidRPr="00DC41DC">
        <w:rPr>
          <w:b/>
          <w:lang w:val="cs-CZ"/>
        </w:rPr>
        <w:t xml:space="preserve"> </w:t>
      </w:r>
      <w:r w:rsidR="00237A69" w:rsidRPr="00DC41DC">
        <w:rPr>
          <w:lang w:val="cs-CZ"/>
        </w:rPr>
        <w:t xml:space="preserve">C-OSS </w:t>
      </w:r>
      <w:r w:rsidR="00DC41DC" w:rsidRPr="00DC41DC">
        <w:rPr>
          <w:lang w:val="cs-CZ"/>
        </w:rPr>
        <w:t>je oprávněn přidělit PAP na žádost autorizovaného žadatele jménem všech dotčených IM,</w:t>
      </w:r>
      <w:r w:rsidRPr="00DC41DC">
        <w:rPr>
          <w:lang w:val="cs-CZ"/>
        </w:rPr>
        <w:t xml:space="preserve"> čímž vzniká autorizovanému žadateli právo tuto PAP využít na všech infrastrukturách, přes které PAP vede, podle podmínek stanovených touto Smlouvou, Prohlášením o dráze,  Podmienkami používania železničnej siete a Koridorovým informačním dokumentem (CID), jenž je dostupný na internetových stránkách koridoru RFC9 http://www.rfc9.eu v sekci Dokumenty. </w:t>
      </w:r>
    </w:p>
    <w:p w:rsidR="00C35BA4" w:rsidRPr="001E60B9" w:rsidRDefault="00C35BA4" w:rsidP="00C35BA4">
      <w:pPr>
        <w:pStyle w:val="Zkladntext"/>
        <w:numPr>
          <w:ilvl w:val="0"/>
          <w:numId w:val="1"/>
        </w:numPr>
        <w:rPr>
          <w:lang w:val="cs-CZ"/>
        </w:rPr>
      </w:pPr>
      <w:r w:rsidRPr="001E60B9">
        <w:rPr>
          <w:lang w:val="cs-CZ"/>
        </w:rPr>
        <w:t xml:space="preserve">C-OSS bezprostředně informuje elektronickou formou zúčastněné IM o podpisu Smlouvy </w:t>
      </w:r>
      <w:r>
        <w:rPr>
          <w:lang w:val="cs-CZ"/>
        </w:rPr>
        <w:t xml:space="preserve">oběma </w:t>
      </w:r>
      <w:r w:rsidRPr="001E60B9">
        <w:rPr>
          <w:lang w:val="cs-CZ"/>
        </w:rPr>
        <w:t xml:space="preserve">stranami a předá jim elektronickou kopii uzavřené </w:t>
      </w:r>
      <w:r>
        <w:rPr>
          <w:lang w:val="cs-CZ"/>
        </w:rPr>
        <w:t>S</w:t>
      </w:r>
      <w:r w:rsidRPr="001E60B9">
        <w:rPr>
          <w:lang w:val="cs-CZ"/>
        </w:rPr>
        <w:t>mlouvy;</w:t>
      </w:r>
    </w:p>
    <w:p w:rsidR="00C35BA4" w:rsidRPr="001E60B9" w:rsidRDefault="00C35BA4" w:rsidP="00C35BA4">
      <w:pPr>
        <w:pStyle w:val="Zkladntext"/>
        <w:numPr>
          <w:ilvl w:val="0"/>
          <w:numId w:val="1"/>
        </w:numPr>
        <w:rPr>
          <w:lang w:val="cs-CZ"/>
        </w:rPr>
      </w:pPr>
      <w:r w:rsidRPr="001E60B9">
        <w:rPr>
          <w:lang w:val="cs-CZ"/>
        </w:rPr>
        <w:t>přidělením PAP současně vzniká smluvní vztah mezi jednotlivými IM (přes jejichž infrastrukturu PAP vede) a autorizovaným žadatelem pro případ účtování ceny za přidělení kapacity dopravní cesty, či pro případ nevyužití PAP, kdy jednotliví IM mohou uplatnit sankci za nevyužití trasy. Pro účtování ceny za přidělení kapacity dopravní cesty a sankce za</w:t>
      </w:r>
      <w:r>
        <w:rPr>
          <w:lang w:val="cs-CZ"/>
        </w:rPr>
        <w:t> </w:t>
      </w:r>
      <w:r w:rsidRPr="001E60B9">
        <w:rPr>
          <w:lang w:val="cs-CZ"/>
        </w:rPr>
        <w:t xml:space="preserve">nevyužití trasy platí podmínky zveřejněné v platném </w:t>
      </w:r>
      <w:r>
        <w:rPr>
          <w:lang w:val="cs-CZ"/>
        </w:rPr>
        <w:t>CID a/nebo platném Prohlášení o </w:t>
      </w:r>
      <w:r w:rsidRPr="001E60B9">
        <w:rPr>
          <w:lang w:val="cs-CZ"/>
        </w:rPr>
        <w:t xml:space="preserve">dráze pro danou infrastrukturu; </w:t>
      </w:r>
    </w:p>
    <w:p w:rsidR="00C35BA4" w:rsidRPr="001E60B9" w:rsidRDefault="00C35BA4" w:rsidP="00C35BA4">
      <w:pPr>
        <w:pStyle w:val="Zkladntext"/>
        <w:numPr>
          <w:ilvl w:val="0"/>
          <w:numId w:val="1"/>
        </w:numPr>
        <w:rPr>
          <w:lang w:val="cs-CZ"/>
        </w:rPr>
      </w:pPr>
      <w:r w:rsidRPr="001E60B9">
        <w:rPr>
          <w:lang w:val="cs-CZ"/>
        </w:rPr>
        <w:t>přidělením PAP, určením odpovídajícího dopravce autorizovaným žadatelem a po závazném odsouhlasení závazku ze strany určeného dopravce učiněném vhodnou formou k rukám C</w:t>
      </w:r>
      <w:r>
        <w:rPr>
          <w:lang w:val="cs-CZ"/>
        </w:rPr>
        <w:noBreakHyphen/>
      </w:r>
      <w:r w:rsidRPr="001E60B9">
        <w:rPr>
          <w:lang w:val="cs-CZ"/>
        </w:rPr>
        <w:t>OSS</w:t>
      </w:r>
      <w:r>
        <w:rPr>
          <w:lang w:val="cs-CZ"/>
        </w:rPr>
        <w:t>,</w:t>
      </w:r>
      <w:r w:rsidRPr="001E60B9">
        <w:rPr>
          <w:lang w:val="cs-CZ"/>
        </w:rPr>
        <w:t xml:space="preserve"> vzniká smluvní vztah mezi každým IM, přes jehož infrastrukturu trasa vede, a tímto dopravcem podle národních podmínek platných pro danou infrastrukturu;</w:t>
      </w:r>
    </w:p>
    <w:p w:rsidR="00C35BA4" w:rsidRPr="001E60B9" w:rsidRDefault="00C35BA4" w:rsidP="00C35BA4">
      <w:pPr>
        <w:pStyle w:val="Zkladntext"/>
        <w:numPr>
          <w:ilvl w:val="0"/>
          <w:numId w:val="1"/>
        </w:numPr>
        <w:rPr>
          <w:lang w:val="cs-CZ"/>
        </w:rPr>
      </w:pPr>
      <w:r w:rsidRPr="001E60B9">
        <w:rPr>
          <w:lang w:val="cs-CZ"/>
        </w:rPr>
        <w:t>C-OSS okamžitě po přidělení PAP autorizovanému žadateli předá údaje o tomto přidělení všem dotčeným IM;</w:t>
      </w:r>
    </w:p>
    <w:p w:rsidR="00C35BA4" w:rsidRPr="001E60B9" w:rsidRDefault="00C35BA4" w:rsidP="00C35BA4">
      <w:pPr>
        <w:pStyle w:val="Zkladntext"/>
        <w:numPr>
          <w:ilvl w:val="0"/>
          <w:numId w:val="1"/>
        </w:numPr>
        <w:rPr>
          <w:lang w:val="cs-CZ"/>
        </w:rPr>
      </w:pPr>
      <w:r w:rsidRPr="001E60B9">
        <w:rPr>
          <w:lang w:val="cs-CZ"/>
        </w:rPr>
        <w:t>C-OSS okamžitě po závazném odsouhlasení závazku ze strany určeného dopravce informuje o tomto závazku dotčené IM.</w:t>
      </w:r>
    </w:p>
    <w:p w:rsidR="00C35BA4" w:rsidRPr="001E60B9" w:rsidRDefault="00C35BA4" w:rsidP="00C35BA4">
      <w:pPr>
        <w:jc w:val="both"/>
        <w:rPr>
          <w:lang w:val="cs-CZ"/>
        </w:rPr>
      </w:pPr>
    </w:p>
    <w:p w:rsidR="00C35BA4" w:rsidRPr="001E60B9" w:rsidRDefault="00C35BA4" w:rsidP="00C35BA4">
      <w:pPr>
        <w:pStyle w:val="Zkladntext"/>
        <w:rPr>
          <w:lang w:val="cs-CZ"/>
        </w:rPr>
      </w:pPr>
      <w:r w:rsidRPr="001E60B9">
        <w:rPr>
          <w:b/>
          <w:lang w:val="cs-CZ"/>
        </w:rPr>
        <w:t>3.3</w:t>
      </w:r>
      <w:r w:rsidRPr="001E60B9">
        <w:rPr>
          <w:lang w:val="cs-CZ"/>
        </w:rPr>
        <w:t xml:space="preserve"> Autorizovaný žadatel </w:t>
      </w:r>
      <w:r>
        <w:rPr>
          <w:lang w:val="cs-CZ"/>
        </w:rPr>
        <w:t xml:space="preserve">je </w:t>
      </w:r>
      <w:r w:rsidRPr="001E60B9">
        <w:rPr>
          <w:lang w:val="cs-CZ"/>
        </w:rPr>
        <w:t xml:space="preserve">na základě této uzavřené </w:t>
      </w:r>
      <w:r>
        <w:rPr>
          <w:lang w:val="cs-CZ"/>
        </w:rPr>
        <w:t>S</w:t>
      </w:r>
      <w:r w:rsidRPr="001E60B9">
        <w:rPr>
          <w:lang w:val="cs-CZ"/>
        </w:rPr>
        <w:t xml:space="preserve">mlouvy povinen podávat žádosti o koridorové trasy prostřednictvím RNE PCS. C-OSS je povinen zprostředkovat zřízení přístupu zaměstnancům </w:t>
      </w:r>
      <w:r>
        <w:rPr>
          <w:lang w:val="cs-CZ"/>
        </w:rPr>
        <w:t>a</w:t>
      </w:r>
      <w:r w:rsidRPr="001E60B9">
        <w:rPr>
          <w:lang w:val="cs-CZ"/>
        </w:rPr>
        <w:t>utorizovaného žadatele do RNE PCS. Autorizovaný žadatel je povinen splnit veškeré podmínky nutné pro zřízení přístupu do RNE PCS.</w:t>
      </w:r>
    </w:p>
    <w:p w:rsidR="00C35BA4" w:rsidRPr="001E60B9" w:rsidRDefault="00C35BA4" w:rsidP="00C35BA4">
      <w:pPr>
        <w:pStyle w:val="Zkladntext"/>
        <w:rPr>
          <w:lang w:val="cs-CZ"/>
        </w:rPr>
      </w:pPr>
    </w:p>
    <w:p w:rsidR="00C35BA4" w:rsidRPr="001E60B9" w:rsidRDefault="00C35BA4" w:rsidP="00C35BA4">
      <w:pPr>
        <w:pStyle w:val="Zkladntext"/>
        <w:rPr>
          <w:lang w:val="cs-CZ"/>
        </w:rPr>
      </w:pPr>
      <w:r w:rsidRPr="001E60B9">
        <w:rPr>
          <w:b/>
          <w:lang w:val="cs-CZ"/>
        </w:rPr>
        <w:t>3.4</w:t>
      </w:r>
      <w:r w:rsidRPr="001E60B9">
        <w:rPr>
          <w:lang w:val="cs-CZ"/>
        </w:rPr>
        <w:t xml:space="preserve"> Autorizovaný žadatel musí určit dopravce pro každou dotčenou infrastrukturu v souladu s podmínkami stanovenými v </w:t>
      </w:r>
      <w:proofErr w:type="gramStart"/>
      <w:r w:rsidRPr="001E60B9">
        <w:rPr>
          <w:lang w:val="cs-CZ"/>
        </w:rPr>
        <w:t>CID</w:t>
      </w:r>
      <w:proofErr w:type="gramEnd"/>
      <w:r w:rsidRPr="001E60B9">
        <w:rPr>
          <w:lang w:val="cs-CZ"/>
        </w:rPr>
        <w:t xml:space="preserve">. Určením dopravce a odsouhlasením závazku ze strany tohoto dopravce vzniká smluvní vztah mezi každým odpovídajícím IM a dopravcem dle </w:t>
      </w:r>
      <w:r>
        <w:rPr>
          <w:lang w:val="cs-CZ"/>
        </w:rPr>
        <w:t>bodu</w:t>
      </w:r>
      <w:r w:rsidRPr="001E60B9">
        <w:rPr>
          <w:lang w:val="cs-CZ"/>
        </w:rPr>
        <w:t xml:space="preserve"> 3.2, </w:t>
      </w:r>
      <w:r>
        <w:rPr>
          <w:lang w:val="cs-CZ"/>
        </w:rPr>
        <w:t>písmeno</w:t>
      </w:r>
      <w:r w:rsidRPr="001E60B9">
        <w:rPr>
          <w:lang w:val="cs-CZ"/>
        </w:rPr>
        <w:t xml:space="preserve"> c) této Smlouvy.</w:t>
      </w:r>
    </w:p>
    <w:p w:rsidR="00C35BA4" w:rsidRPr="001E60B9" w:rsidRDefault="00C35BA4" w:rsidP="00C35BA4">
      <w:pPr>
        <w:pStyle w:val="Zkladntext"/>
        <w:rPr>
          <w:lang w:val="cs-CZ"/>
        </w:rPr>
      </w:pPr>
    </w:p>
    <w:p w:rsidR="00C35BA4" w:rsidRPr="001E60B9" w:rsidRDefault="00C35BA4" w:rsidP="00C35BA4">
      <w:pPr>
        <w:pStyle w:val="Zkladntext"/>
        <w:rPr>
          <w:lang w:val="cs-CZ"/>
        </w:rPr>
      </w:pPr>
      <w:r w:rsidRPr="001E60B9">
        <w:rPr>
          <w:b/>
          <w:lang w:val="cs-CZ"/>
        </w:rPr>
        <w:t>3.5</w:t>
      </w:r>
      <w:r w:rsidRPr="001E60B9">
        <w:rPr>
          <w:lang w:val="cs-CZ"/>
        </w:rPr>
        <w:t xml:space="preserve"> Autorizovaný žadatel odpovídá za to, že jím určen</w:t>
      </w:r>
      <w:r>
        <w:rPr>
          <w:lang w:val="cs-CZ"/>
        </w:rPr>
        <w:t>í</w:t>
      </w:r>
      <w:r w:rsidRPr="001E60B9">
        <w:rPr>
          <w:lang w:val="cs-CZ"/>
        </w:rPr>
        <w:t xml:space="preserve"> dopravc</w:t>
      </w:r>
      <w:r>
        <w:rPr>
          <w:lang w:val="cs-CZ"/>
        </w:rPr>
        <w:t>i</w:t>
      </w:r>
      <w:r w:rsidRPr="001E60B9">
        <w:rPr>
          <w:lang w:val="cs-CZ"/>
        </w:rPr>
        <w:t xml:space="preserve"> mají uzavřenou platnou smlouvu o</w:t>
      </w:r>
      <w:r>
        <w:rPr>
          <w:lang w:val="cs-CZ"/>
        </w:rPr>
        <w:t> </w:t>
      </w:r>
      <w:r w:rsidRPr="001E60B9">
        <w:rPr>
          <w:lang w:val="cs-CZ"/>
        </w:rPr>
        <w:t>přístupu na železniční infrastrukturu s dotčenými IM a zavázal</w:t>
      </w:r>
      <w:r>
        <w:rPr>
          <w:lang w:val="cs-CZ"/>
        </w:rPr>
        <w:t>i</w:t>
      </w:r>
      <w:r w:rsidRPr="001E60B9">
        <w:rPr>
          <w:lang w:val="cs-CZ"/>
        </w:rPr>
        <w:t xml:space="preserve"> se dle bodu 3.2 písmeno c) v termínu dle </w:t>
      </w:r>
      <w:proofErr w:type="gramStart"/>
      <w:r w:rsidRPr="001E60B9">
        <w:rPr>
          <w:lang w:val="cs-CZ"/>
        </w:rPr>
        <w:t>CID</w:t>
      </w:r>
      <w:proofErr w:type="gramEnd"/>
      <w:r w:rsidRPr="001E60B9">
        <w:rPr>
          <w:lang w:val="cs-CZ"/>
        </w:rPr>
        <w:t xml:space="preserve">. V opačném případě se </w:t>
      </w:r>
      <w:r>
        <w:rPr>
          <w:lang w:val="cs-CZ"/>
        </w:rPr>
        <w:t>a</w:t>
      </w:r>
      <w:r w:rsidRPr="001E60B9">
        <w:rPr>
          <w:lang w:val="cs-CZ"/>
        </w:rPr>
        <w:t>utorizovaný žadatel zavazuje uhradit veškeré náklady, škody a sankční pokuty, které plynou dle národních podmínek</w:t>
      </w:r>
      <w:r>
        <w:rPr>
          <w:lang w:val="cs-CZ"/>
        </w:rPr>
        <w:t>,</w:t>
      </w:r>
      <w:r w:rsidRPr="001E60B9">
        <w:rPr>
          <w:lang w:val="cs-CZ"/>
        </w:rPr>
        <w:t xml:space="preserve"> konkrétnímu IM. </w:t>
      </w:r>
    </w:p>
    <w:p w:rsidR="00C35BA4" w:rsidRPr="001E60B9" w:rsidRDefault="00C35BA4" w:rsidP="00C35BA4">
      <w:pPr>
        <w:tabs>
          <w:tab w:val="left" w:pos="8042"/>
        </w:tabs>
        <w:jc w:val="both"/>
        <w:rPr>
          <w:lang w:val="cs-CZ"/>
        </w:rPr>
      </w:pPr>
      <w:r>
        <w:rPr>
          <w:lang w:val="cs-CZ"/>
        </w:rPr>
        <w:tab/>
      </w:r>
    </w:p>
    <w:p w:rsidR="00C35BA4" w:rsidRDefault="00C35BA4" w:rsidP="00C35BA4">
      <w:pPr>
        <w:jc w:val="both"/>
        <w:rPr>
          <w:lang w:val="cs-CZ"/>
        </w:rPr>
      </w:pPr>
      <w:r w:rsidRPr="001E60B9">
        <w:rPr>
          <w:b/>
          <w:lang w:val="cs-CZ"/>
        </w:rPr>
        <w:t>3.6</w:t>
      </w:r>
      <w:r w:rsidRPr="001E60B9">
        <w:rPr>
          <w:lang w:val="cs-CZ"/>
        </w:rPr>
        <w:t xml:space="preserve"> Autorizovaný žadatel souhlasí s publikováním všech informací všem IM na koridoru</w:t>
      </w:r>
      <w:r>
        <w:rPr>
          <w:lang w:val="cs-CZ"/>
        </w:rPr>
        <w:t xml:space="preserve"> </w:t>
      </w:r>
      <w:r w:rsidRPr="001E60B9">
        <w:rPr>
          <w:lang w:val="cs-CZ"/>
        </w:rPr>
        <w:t>RFC9, které budou jednotlivými IM využity v případech uvedených v bodě 3.2. Autorizovaný žadatel se zavazuje zajistit souhlas dle předešlé věty též od jím určen</w:t>
      </w:r>
      <w:r>
        <w:rPr>
          <w:lang w:val="cs-CZ"/>
        </w:rPr>
        <w:t>ých</w:t>
      </w:r>
      <w:r w:rsidRPr="001E60B9">
        <w:rPr>
          <w:lang w:val="cs-CZ"/>
        </w:rPr>
        <w:t xml:space="preserve"> dopravc</w:t>
      </w:r>
      <w:r>
        <w:rPr>
          <w:lang w:val="cs-CZ"/>
        </w:rPr>
        <w:t>ů</w:t>
      </w:r>
      <w:r w:rsidRPr="001E60B9">
        <w:rPr>
          <w:lang w:val="cs-CZ"/>
        </w:rPr>
        <w:t>.</w:t>
      </w:r>
    </w:p>
    <w:p w:rsidR="00C35BA4" w:rsidRDefault="00C35BA4" w:rsidP="00C35BA4">
      <w:pPr>
        <w:jc w:val="both"/>
        <w:rPr>
          <w:lang w:val="cs-CZ"/>
        </w:rPr>
      </w:pPr>
    </w:p>
    <w:p w:rsidR="00C35BA4" w:rsidRPr="004E797B" w:rsidRDefault="00C35BA4" w:rsidP="00C35BA4">
      <w:pPr>
        <w:jc w:val="both"/>
        <w:rPr>
          <w:b/>
          <w:lang w:val="cs-CZ"/>
        </w:rPr>
      </w:pPr>
      <w:r w:rsidRPr="004E797B">
        <w:rPr>
          <w:b/>
          <w:lang w:val="cs-CZ"/>
        </w:rPr>
        <w:t xml:space="preserve">3.7 </w:t>
      </w:r>
      <w:r w:rsidRPr="004E797B">
        <w:rPr>
          <w:lang w:val="cs-CZ"/>
        </w:rPr>
        <w:t xml:space="preserve">Autorizovaný žadatel výslovně prohlašuje, že byl seznámen se zněním CID, Prohlášení o dráze </w:t>
      </w:r>
      <w:r w:rsidRPr="006974E1">
        <w:rPr>
          <w:lang w:val="cs-CZ"/>
        </w:rPr>
        <w:t xml:space="preserve">a </w:t>
      </w:r>
      <w:proofErr w:type="spellStart"/>
      <w:r w:rsidRPr="006974E1">
        <w:rPr>
          <w:lang w:val="cs-CZ"/>
        </w:rPr>
        <w:t>Podmienok</w:t>
      </w:r>
      <w:proofErr w:type="spellEnd"/>
      <w:r w:rsidRPr="006974E1">
        <w:rPr>
          <w:lang w:val="cs-CZ"/>
        </w:rPr>
        <w:t xml:space="preserve"> </w:t>
      </w:r>
      <w:proofErr w:type="spellStart"/>
      <w:r w:rsidRPr="006974E1">
        <w:rPr>
          <w:lang w:val="cs-CZ"/>
        </w:rPr>
        <w:t>používania</w:t>
      </w:r>
      <w:proofErr w:type="spellEnd"/>
      <w:r w:rsidRPr="006974E1">
        <w:rPr>
          <w:lang w:val="cs-CZ"/>
        </w:rPr>
        <w:t xml:space="preserve"> </w:t>
      </w:r>
      <w:proofErr w:type="spellStart"/>
      <w:r w:rsidRPr="006974E1">
        <w:rPr>
          <w:lang w:val="cs-CZ"/>
        </w:rPr>
        <w:t>železničnej</w:t>
      </w:r>
      <w:proofErr w:type="spellEnd"/>
      <w:r w:rsidRPr="006974E1">
        <w:rPr>
          <w:lang w:val="cs-CZ"/>
        </w:rPr>
        <w:t xml:space="preserve"> </w:t>
      </w:r>
      <w:proofErr w:type="spellStart"/>
      <w:r w:rsidRPr="006974E1">
        <w:rPr>
          <w:lang w:val="cs-CZ"/>
        </w:rPr>
        <w:t>siete</w:t>
      </w:r>
      <w:proofErr w:type="spellEnd"/>
      <w:r w:rsidRPr="006974E1">
        <w:rPr>
          <w:lang w:val="cs-CZ"/>
        </w:rPr>
        <w:t xml:space="preserve"> </w:t>
      </w:r>
      <w:r w:rsidR="004E797B" w:rsidRPr="006974E1">
        <w:rPr>
          <w:lang w:val="cs-CZ"/>
        </w:rPr>
        <w:t>a že s nimi v celém rozsahu souhlasí.</w:t>
      </w:r>
    </w:p>
    <w:p w:rsidR="00C35BA4" w:rsidRDefault="00C35BA4" w:rsidP="00C35BA4">
      <w:pPr>
        <w:rPr>
          <w:lang w:val="cs-CZ"/>
        </w:rPr>
      </w:pPr>
    </w:p>
    <w:p w:rsidR="00C35BA4" w:rsidRDefault="00C35BA4" w:rsidP="00C35BA4">
      <w:pPr>
        <w:rPr>
          <w:lang w:val="cs-CZ"/>
        </w:rPr>
      </w:pPr>
    </w:p>
    <w:p w:rsidR="00C35BA4" w:rsidRPr="001E60B9" w:rsidRDefault="00C35BA4" w:rsidP="00C35BA4">
      <w:pPr>
        <w:rPr>
          <w:lang w:val="cs-CZ"/>
        </w:rPr>
      </w:pPr>
    </w:p>
    <w:p w:rsidR="00C35BA4" w:rsidRPr="001E60B9" w:rsidRDefault="00C35BA4" w:rsidP="00C35BA4">
      <w:pPr>
        <w:jc w:val="center"/>
        <w:rPr>
          <w:b/>
          <w:lang w:val="cs-CZ"/>
        </w:rPr>
      </w:pPr>
      <w:r w:rsidRPr="001E60B9">
        <w:rPr>
          <w:b/>
          <w:lang w:val="cs-CZ"/>
        </w:rPr>
        <w:t>Článek 4</w:t>
      </w:r>
    </w:p>
    <w:p w:rsidR="00C35BA4" w:rsidRPr="001E60B9" w:rsidRDefault="00C35BA4" w:rsidP="00C35BA4">
      <w:pPr>
        <w:jc w:val="center"/>
        <w:rPr>
          <w:b/>
          <w:lang w:val="cs-CZ"/>
        </w:rPr>
      </w:pPr>
      <w:r w:rsidRPr="001E60B9">
        <w:rPr>
          <w:b/>
          <w:lang w:val="cs-CZ"/>
        </w:rPr>
        <w:t>Cena a platební podmínky</w:t>
      </w:r>
    </w:p>
    <w:p w:rsidR="00C35BA4" w:rsidRPr="001E60B9" w:rsidRDefault="00C35BA4" w:rsidP="00C35BA4">
      <w:pPr>
        <w:rPr>
          <w:lang w:val="cs-CZ"/>
        </w:rPr>
      </w:pPr>
    </w:p>
    <w:p w:rsidR="00C35BA4" w:rsidRPr="001E60B9" w:rsidRDefault="00C35BA4" w:rsidP="00C35BA4">
      <w:pPr>
        <w:jc w:val="both"/>
        <w:rPr>
          <w:lang w:val="cs-CZ"/>
        </w:rPr>
      </w:pPr>
      <w:r w:rsidRPr="001E60B9">
        <w:rPr>
          <w:b/>
          <w:lang w:val="cs-CZ"/>
        </w:rPr>
        <w:t>4.1</w:t>
      </w:r>
      <w:r w:rsidRPr="001E60B9">
        <w:rPr>
          <w:lang w:val="cs-CZ"/>
        </w:rPr>
        <w:t xml:space="preserve"> Cena za přidělení kapacity dopravní cesty, cena za </w:t>
      </w:r>
      <w:r>
        <w:rPr>
          <w:lang w:val="cs-CZ"/>
        </w:rPr>
        <w:t>po</w:t>
      </w:r>
      <w:r w:rsidRPr="001E60B9">
        <w:rPr>
          <w:lang w:val="cs-CZ"/>
        </w:rPr>
        <w:t>užití dopravní cesty, sankce za nevyužití trasy a způsob jejich výpočtu či stanovení jsou uvedeny v platném Prohlášení o dráze/</w:t>
      </w:r>
      <w:r w:rsidR="006974E1" w:rsidRPr="006974E1">
        <w:t xml:space="preserve"> </w:t>
      </w:r>
      <w:r w:rsidR="006974E1">
        <w:rPr>
          <w:lang w:val="sk-SK"/>
        </w:rPr>
        <w:t>Podmienkach</w:t>
      </w:r>
      <w:r w:rsidR="006974E1" w:rsidRPr="006974E1">
        <w:rPr>
          <w:lang w:val="sk-SK"/>
        </w:rPr>
        <w:t xml:space="preserve"> používania železničnej siete</w:t>
      </w:r>
      <w:r w:rsidRPr="001E60B9">
        <w:rPr>
          <w:lang w:val="cs-CZ"/>
        </w:rPr>
        <w:t xml:space="preserve">, které IM zveřejňují na internetových portálech pro provozování dráhy na adrese </w:t>
      </w:r>
      <w:hyperlink r:id="rId15" w:history="1">
        <w:r w:rsidRPr="001E60B9">
          <w:rPr>
            <w:lang w:val="cs-CZ"/>
          </w:rPr>
          <w:t>http://provoz.szdc.cz</w:t>
        </w:r>
      </w:hyperlink>
      <w:r w:rsidRPr="001E60B9">
        <w:rPr>
          <w:lang w:val="cs-CZ"/>
        </w:rPr>
        <w:t xml:space="preserve"> a </w:t>
      </w:r>
      <w:r>
        <w:rPr>
          <w:lang w:val="cs-CZ"/>
        </w:rPr>
        <w:t>http://</w:t>
      </w:r>
      <w:r w:rsidRPr="008D0EF8">
        <w:rPr>
          <w:lang w:val="cs-CZ"/>
        </w:rPr>
        <w:t>www.zsr.sk</w:t>
      </w:r>
      <w:r w:rsidRPr="001E60B9">
        <w:rPr>
          <w:lang w:val="cs-CZ"/>
        </w:rPr>
        <w:t xml:space="preserve">. </w:t>
      </w:r>
    </w:p>
    <w:p w:rsidR="00C35BA4" w:rsidRPr="001E60B9" w:rsidRDefault="00C35BA4" w:rsidP="00C35BA4">
      <w:pPr>
        <w:rPr>
          <w:lang w:val="cs-CZ"/>
        </w:rPr>
      </w:pPr>
    </w:p>
    <w:p w:rsidR="00C35BA4" w:rsidRPr="001E60B9" w:rsidRDefault="00C35BA4" w:rsidP="00C35BA4">
      <w:pPr>
        <w:jc w:val="both"/>
        <w:rPr>
          <w:lang w:val="cs-CZ"/>
        </w:rPr>
      </w:pPr>
      <w:r w:rsidRPr="001E60B9">
        <w:rPr>
          <w:b/>
          <w:lang w:val="cs-CZ"/>
        </w:rPr>
        <w:t>4.2</w:t>
      </w:r>
      <w:r w:rsidRPr="001E60B9">
        <w:rPr>
          <w:lang w:val="cs-CZ"/>
        </w:rPr>
        <w:t xml:space="preserve"> Autorizovaný žadatel se zavazuje uhradit cenu za přidělení kapacity dopravní cesty a případné sankce. Určený dopravce </w:t>
      </w:r>
      <w:r>
        <w:rPr>
          <w:lang w:val="cs-CZ"/>
        </w:rPr>
        <w:t>uhradí</w:t>
      </w:r>
      <w:r w:rsidRPr="001E60B9">
        <w:rPr>
          <w:lang w:val="cs-CZ"/>
        </w:rPr>
        <w:t xml:space="preserve"> cenu za použití dopravní cesty. Autorizovaný žadatel se zavazuje uhradit cenu za použití dopravní cesty v případě, že ji neuhradil jím určený dopravce.</w:t>
      </w:r>
    </w:p>
    <w:p w:rsidR="00C35BA4" w:rsidRPr="001E60B9" w:rsidRDefault="00C35BA4" w:rsidP="00C35BA4">
      <w:pPr>
        <w:jc w:val="both"/>
        <w:rPr>
          <w:lang w:val="cs-CZ"/>
        </w:rPr>
      </w:pPr>
    </w:p>
    <w:p w:rsidR="00C35BA4" w:rsidRDefault="00C35BA4" w:rsidP="00C35BA4">
      <w:pPr>
        <w:jc w:val="both"/>
        <w:rPr>
          <w:lang w:val="cs-CZ"/>
        </w:rPr>
      </w:pPr>
      <w:r w:rsidRPr="001E60B9">
        <w:rPr>
          <w:b/>
          <w:lang w:val="cs-CZ"/>
        </w:rPr>
        <w:t>4.3</w:t>
      </w:r>
      <w:r w:rsidRPr="001E60B9">
        <w:rPr>
          <w:lang w:val="cs-CZ"/>
        </w:rPr>
        <w:t xml:space="preserve"> Smluvní strany se zavazují poskytovat si vzájemně potřebné podklady a informace pro řádné a včasné plnění závazků, vyplývajících z této </w:t>
      </w:r>
      <w:r>
        <w:rPr>
          <w:lang w:val="cs-CZ"/>
        </w:rPr>
        <w:t>S</w:t>
      </w:r>
      <w:r w:rsidRPr="001E60B9">
        <w:rPr>
          <w:lang w:val="cs-CZ"/>
        </w:rPr>
        <w:t>mlouvy.</w:t>
      </w:r>
    </w:p>
    <w:p w:rsidR="00C35BA4" w:rsidRDefault="00C35BA4" w:rsidP="00C35BA4">
      <w:pPr>
        <w:jc w:val="both"/>
        <w:rPr>
          <w:lang w:val="cs-CZ"/>
        </w:rPr>
      </w:pPr>
    </w:p>
    <w:p w:rsidR="00C35BA4" w:rsidRPr="00F2399C" w:rsidRDefault="00C35BA4" w:rsidP="00C35BA4">
      <w:pPr>
        <w:jc w:val="both"/>
        <w:rPr>
          <w:lang w:val="sk-SK"/>
        </w:rPr>
      </w:pPr>
      <w:r w:rsidRPr="00433C29">
        <w:rPr>
          <w:b/>
          <w:lang w:val="cs-CZ"/>
        </w:rPr>
        <w:t>4.4</w:t>
      </w:r>
      <w:r>
        <w:rPr>
          <w:lang w:val="cs-CZ"/>
        </w:rPr>
        <w:t xml:space="preserve"> Smluvní strany berou na vědomí a zavazují se respektovat, že fakturace, úhrady plateb, jakož i případné vymáhání plnění a pohledávek spojených a vzniklých v souvislosti s plněním dle této Smlouvy a zejména v souvislosti s přidělením PAP, přidělením a použitím kapacity dopravní cesty, budou řešeny nikoli prostřednictvím C-OSS (C-OSS k takovému postupu není zmocněna a oprávněna), ale přímo mezi autorizovaným žadatelem (resp. dopravcem) a konkrétním IM, jehož infrastruktury se tyto případně budou týkat či s ní budou spojeny, v souladu s </w:t>
      </w:r>
      <w:r w:rsidRPr="001E60B9">
        <w:rPr>
          <w:lang w:val="cs-CZ"/>
        </w:rPr>
        <w:t>Prohlášení</w:t>
      </w:r>
      <w:r>
        <w:rPr>
          <w:lang w:val="cs-CZ"/>
        </w:rPr>
        <w:t>m</w:t>
      </w:r>
      <w:r w:rsidR="00A518F8">
        <w:rPr>
          <w:lang w:val="cs-CZ"/>
        </w:rPr>
        <w:t xml:space="preserve"> </w:t>
      </w:r>
      <w:r w:rsidR="00A518F8" w:rsidRPr="00F2399C">
        <w:rPr>
          <w:lang w:val="cs-CZ"/>
        </w:rPr>
        <w:t>o </w:t>
      </w:r>
      <w:r w:rsidRPr="00F2399C">
        <w:rPr>
          <w:lang w:val="cs-CZ"/>
        </w:rPr>
        <w:t>dráze/</w:t>
      </w:r>
      <w:r w:rsidR="006974E1" w:rsidRPr="006974E1">
        <w:t xml:space="preserve"> </w:t>
      </w:r>
      <w:r w:rsidR="006974E1" w:rsidRPr="006974E1">
        <w:rPr>
          <w:lang w:val="sk-SK"/>
        </w:rPr>
        <w:t>Podmienkami používania železničnej siete</w:t>
      </w:r>
      <w:r w:rsidR="006974E1">
        <w:rPr>
          <w:lang w:val="sk-SK"/>
        </w:rPr>
        <w:t xml:space="preserve">. </w:t>
      </w:r>
    </w:p>
    <w:p w:rsidR="00C35BA4" w:rsidRDefault="00C35BA4" w:rsidP="00C35BA4">
      <w:pPr>
        <w:jc w:val="both"/>
        <w:rPr>
          <w:lang w:val="sk-SK"/>
        </w:rPr>
      </w:pPr>
    </w:p>
    <w:p w:rsidR="00C35BA4" w:rsidRPr="00D22DC0" w:rsidRDefault="00C35BA4" w:rsidP="00C35BA4">
      <w:pPr>
        <w:jc w:val="both"/>
        <w:rPr>
          <w:lang w:val="sk-SK"/>
        </w:rPr>
      </w:pPr>
    </w:p>
    <w:p w:rsidR="00C35BA4" w:rsidRDefault="00C35BA4" w:rsidP="00C35BA4">
      <w:pPr>
        <w:jc w:val="both"/>
        <w:rPr>
          <w:lang w:val="cs-CZ"/>
        </w:rPr>
      </w:pPr>
    </w:p>
    <w:p w:rsidR="00C35BA4" w:rsidRDefault="00C35BA4" w:rsidP="00C35BA4">
      <w:pPr>
        <w:jc w:val="both"/>
        <w:rPr>
          <w:lang w:val="cs-CZ"/>
        </w:rPr>
      </w:pPr>
    </w:p>
    <w:p w:rsidR="00C35BA4" w:rsidRDefault="00C35BA4" w:rsidP="00C35BA4">
      <w:pPr>
        <w:jc w:val="both"/>
        <w:rPr>
          <w:lang w:val="cs-CZ"/>
        </w:rPr>
      </w:pPr>
    </w:p>
    <w:p w:rsidR="00C35BA4" w:rsidRPr="001E60B9" w:rsidRDefault="00C35BA4" w:rsidP="00C35BA4">
      <w:pPr>
        <w:jc w:val="center"/>
        <w:rPr>
          <w:b/>
          <w:lang w:val="cs-CZ"/>
        </w:rPr>
      </w:pPr>
      <w:r w:rsidRPr="001E60B9">
        <w:rPr>
          <w:b/>
          <w:lang w:val="cs-CZ"/>
        </w:rPr>
        <w:t>Článek 5</w:t>
      </w:r>
    </w:p>
    <w:p w:rsidR="00C35BA4" w:rsidRPr="001E60B9" w:rsidRDefault="00C35BA4" w:rsidP="00C35BA4">
      <w:pPr>
        <w:jc w:val="center"/>
        <w:rPr>
          <w:b/>
          <w:lang w:val="cs-CZ"/>
        </w:rPr>
      </w:pPr>
      <w:r w:rsidRPr="001E60B9">
        <w:rPr>
          <w:b/>
          <w:lang w:val="cs-CZ"/>
        </w:rPr>
        <w:t>Platnost</w:t>
      </w:r>
    </w:p>
    <w:p w:rsidR="00C35BA4" w:rsidRPr="001E60B9" w:rsidRDefault="00C35BA4" w:rsidP="00C35BA4">
      <w:pPr>
        <w:rPr>
          <w:lang w:val="cs-CZ"/>
        </w:rPr>
      </w:pPr>
    </w:p>
    <w:p w:rsidR="00C35BA4" w:rsidRDefault="00C35BA4" w:rsidP="00C35BA4">
      <w:pPr>
        <w:jc w:val="both"/>
        <w:rPr>
          <w:lang w:val="cs-CZ"/>
        </w:rPr>
      </w:pPr>
      <w:r w:rsidRPr="001E60B9">
        <w:rPr>
          <w:b/>
          <w:lang w:val="cs-CZ"/>
        </w:rPr>
        <w:t>5.1</w:t>
      </w:r>
      <w:r w:rsidRPr="001E60B9">
        <w:rPr>
          <w:lang w:val="cs-CZ"/>
        </w:rPr>
        <w:t xml:space="preserve"> Tato Smlouva nabývá účinnosti dnem podpisu </w:t>
      </w:r>
      <w:r>
        <w:rPr>
          <w:lang w:val="cs-CZ"/>
        </w:rPr>
        <w:t xml:space="preserve">oběma smluvními stranami </w:t>
      </w:r>
      <w:r w:rsidRPr="001E60B9">
        <w:rPr>
          <w:lang w:val="cs-CZ"/>
        </w:rPr>
        <w:t>a je uzavřena na</w:t>
      </w:r>
      <w:r>
        <w:rPr>
          <w:lang w:val="cs-CZ"/>
        </w:rPr>
        <w:t> </w:t>
      </w:r>
      <w:r w:rsidR="008972B9">
        <w:rPr>
          <w:lang w:val="cs-CZ"/>
        </w:rPr>
        <w:t>dobu určitou, do 9</w:t>
      </w:r>
      <w:r w:rsidR="009B6315">
        <w:rPr>
          <w:lang w:val="cs-CZ"/>
        </w:rPr>
        <w:t>. 12. 2017</w:t>
      </w:r>
      <w:r w:rsidRPr="001E60B9">
        <w:rPr>
          <w:lang w:val="cs-CZ"/>
        </w:rPr>
        <w:t xml:space="preserve">. Autorizovaný žadatel je oprávněn podávat žádosti o PAP postupem dle této </w:t>
      </w:r>
      <w:r>
        <w:rPr>
          <w:lang w:val="cs-CZ"/>
        </w:rPr>
        <w:t>S</w:t>
      </w:r>
      <w:r w:rsidRPr="001E60B9">
        <w:rPr>
          <w:lang w:val="cs-CZ"/>
        </w:rPr>
        <w:t>mlouvy nejpozději do 1</w:t>
      </w:r>
      <w:r w:rsidR="00712355">
        <w:rPr>
          <w:lang w:val="cs-CZ"/>
        </w:rPr>
        <w:t>0. 12. 2016</w:t>
      </w:r>
      <w:r w:rsidRPr="001E60B9">
        <w:rPr>
          <w:lang w:val="cs-CZ"/>
        </w:rPr>
        <w:t xml:space="preserve"> včetně.</w:t>
      </w:r>
    </w:p>
    <w:p w:rsidR="00C35BA4" w:rsidRPr="001E60B9" w:rsidRDefault="00C35BA4" w:rsidP="00C35BA4">
      <w:pPr>
        <w:jc w:val="both"/>
        <w:rPr>
          <w:lang w:val="cs-CZ"/>
        </w:rPr>
      </w:pPr>
    </w:p>
    <w:p w:rsidR="00C35BA4" w:rsidRDefault="00C35BA4" w:rsidP="00C35BA4">
      <w:pPr>
        <w:jc w:val="both"/>
        <w:rPr>
          <w:lang w:val="cs-CZ"/>
        </w:rPr>
      </w:pPr>
      <w:r w:rsidRPr="001E60B9">
        <w:rPr>
          <w:b/>
          <w:lang w:val="cs-CZ"/>
        </w:rPr>
        <w:t>5.2</w:t>
      </w:r>
      <w:r w:rsidRPr="001E60B9">
        <w:rPr>
          <w:lang w:val="cs-CZ"/>
        </w:rPr>
        <w:t xml:space="preserve"> Smluvní strany jsou oprávněny tuto </w:t>
      </w:r>
      <w:r>
        <w:rPr>
          <w:lang w:val="cs-CZ"/>
        </w:rPr>
        <w:t>S</w:t>
      </w:r>
      <w:r w:rsidRPr="001E60B9">
        <w:rPr>
          <w:lang w:val="cs-CZ"/>
        </w:rPr>
        <w:t>mlouvu vypovědět</w:t>
      </w:r>
      <w:r>
        <w:rPr>
          <w:lang w:val="cs-CZ"/>
        </w:rPr>
        <w:t>,</w:t>
      </w:r>
      <w:r w:rsidRPr="001E60B9">
        <w:rPr>
          <w:lang w:val="cs-CZ"/>
        </w:rPr>
        <w:t xml:space="preserve"> a to písemnou formou s tříměsíční výpovědní lhůtou, která začne běžet od prvního dne následujícího </w:t>
      </w:r>
      <w:r>
        <w:rPr>
          <w:lang w:val="cs-CZ"/>
        </w:rPr>
        <w:t xml:space="preserve">kalendářního </w:t>
      </w:r>
      <w:r w:rsidRPr="001E60B9">
        <w:rPr>
          <w:lang w:val="cs-CZ"/>
        </w:rPr>
        <w:t xml:space="preserve">měsíce po doručení výpovědi. </w:t>
      </w:r>
    </w:p>
    <w:p w:rsidR="00C35BA4" w:rsidRPr="001E60B9" w:rsidRDefault="00C35BA4" w:rsidP="00C35BA4">
      <w:pPr>
        <w:jc w:val="both"/>
        <w:rPr>
          <w:lang w:val="cs-CZ"/>
        </w:rPr>
      </w:pPr>
    </w:p>
    <w:p w:rsidR="00C35BA4" w:rsidRDefault="00C35BA4" w:rsidP="00C35BA4">
      <w:pPr>
        <w:jc w:val="both"/>
        <w:rPr>
          <w:lang w:val="cs-CZ"/>
        </w:rPr>
      </w:pPr>
      <w:r w:rsidRPr="00D22046">
        <w:rPr>
          <w:b/>
          <w:lang w:val="cs-CZ"/>
        </w:rPr>
        <w:t>5.3</w:t>
      </w:r>
      <w:r w:rsidRPr="00D22046">
        <w:rPr>
          <w:lang w:val="cs-CZ"/>
        </w:rPr>
        <w:t xml:space="preserve"> Smlouva je vyhotovena ve třech exemplářích, a to v české jazykové verzi. Každá ze stran obdrží jedno vyhotovení Smlouvy, jedno vyhotovení bude postoupeno slovenskému IM (Železnice </w:t>
      </w:r>
      <w:proofErr w:type="spellStart"/>
      <w:r w:rsidRPr="00D22046">
        <w:rPr>
          <w:lang w:val="cs-CZ"/>
        </w:rPr>
        <w:t>Slovenskej</w:t>
      </w:r>
      <w:proofErr w:type="spellEnd"/>
      <w:r w:rsidRPr="00D22046">
        <w:rPr>
          <w:lang w:val="cs-CZ"/>
        </w:rPr>
        <w:t xml:space="preserve"> republiky, Bratislava v </w:t>
      </w:r>
      <w:proofErr w:type="spellStart"/>
      <w:r w:rsidRPr="00D22046">
        <w:rPr>
          <w:lang w:val="cs-CZ"/>
        </w:rPr>
        <w:t>skrátenej</w:t>
      </w:r>
      <w:proofErr w:type="spellEnd"/>
      <w:r w:rsidRPr="00D22046">
        <w:rPr>
          <w:lang w:val="cs-CZ"/>
        </w:rPr>
        <w:t xml:space="preserve"> </w:t>
      </w:r>
      <w:proofErr w:type="spellStart"/>
      <w:r w:rsidRPr="00D22046">
        <w:rPr>
          <w:lang w:val="cs-CZ"/>
        </w:rPr>
        <w:t>forme</w:t>
      </w:r>
      <w:proofErr w:type="spellEnd"/>
      <w:r w:rsidRPr="00D22046">
        <w:rPr>
          <w:lang w:val="cs-CZ"/>
        </w:rPr>
        <w:t xml:space="preserve"> “ŽSR“) za účelem jejího zveřejnění dle článku 5.4.</w:t>
      </w:r>
    </w:p>
    <w:p w:rsidR="00C35BA4" w:rsidRDefault="00C35BA4" w:rsidP="00C35BA4">
      <w:pPr>
        <w:jc w:val="both"/>
        <w:rPr>
          <w:lang w:val="cs-CZ"/>
        </w:rPr>
      </w:pPr>
    </w:p>
    <w:p w:rsidR="00C35BA4" w:rsidRPr="001E60B9" w:rsidRDefault="00C35BA4" w:rsidP="00C35BA4">
      <w:pPr>
        <w:jc w:val="both"/>
        <w:rPr>
          <w:lang w:val="cs-CZ"/>
        </w:rPr>
      </w:pPr>
      <w:r w:rsidRPr="004A506D">
        <w:rPr>
          <w:b/>
          <w:lang w:val="cs-CZ"/>
        </w:rPr>
        <w:t>5.4</w:t>
      </w:r>
      <w:r>
        <w:rPr>
          <w:lang w:val="cs-CZ"/>
        </w:rPr>
        <w:t xml:space="preserve"> Autorizovaný žadatel bere na vědomí a výslovně souhlasí s tím, že tato smlouva bude zveřejněná v Centrálním registru smluv Úřadu vlády Slovenské republiky v souladu s právními předpisy Slovenské republiky.</w:t>
      </w:r>
    </w:p>
    <w:p w:rsidR="00C35BA4" w:rsidRDefault="00C35BA4" w:rsidP="00C35BA4">
      <w:pPr>
        <w:spacing w:line="360" w:lineRule="auto"/>
        <w:jc w:val="both"/>
        <w:rPr>
          <w:lang w:val="cs-CZ"/>
        </w:rPr>
      </w:pPr>
    </w:p>
    <w:p w:rsidR="00C35BA4" w:rsidRDefault="00C35BA4" w:rsidP="00C35BA4">
      <w:pPr>
        <w:spacing w:line="360" w:lineRule="auto"/>
        <w:jc w:val="both"/>
        <w:rPr>
          <w:lang w:val="cs-CZ"/>
        </w:rPr>
      </w:pPr>
    </w:p>
    <w:p w:rsidR="00C35BA4" w:rsidRPr="001E60B9" w:rsidRDefault="00C35BA4" w:rsidP="00C35BA4">
      <w:pPr>
        <w:jc w:val="center"/>
        <w:rPr>
          <w:b/>
          <w:lang w:val="cs-CZ"/>
        </w:rPr>
      </w:pPr>
      <w:r w:rsidRPr="001E60B9">
        <w:rPr>
          <w:b/>
          <w:lang w:val="cs-CZ"/>
        </w:rPr>
        <w:t>Článek 6</w:t>
      </w:r>
    </w:p>
    <w:p w:rsidR="00C35BA4" w:rsidRPr="001E60B9" w:rsidRDefault="00C35BA4" w:rsidP="00C35BA4">
      <w:pPr>
        <w:jc w:val="center"/>
        <w:rPr>
          <w:b/>
          <w:lang w:val="cs-CZ"/>
        </w:rPr>
      </w:pPr>
      <w:r w:rsidRPr="001E60B9">
        <w:rPr>
          <w:b/>
          <w:lang w:val="cs-CZ"/>
        </w:rPr>
        <w:t>Rozhodné právo</w:t>
      </w:r>
    </w:p>
    <w:p w:rsidR="00C35BA4" w:rsidRPr="001E60B9" w:rsidRDefault="00C35BA4" w:rsidP="00C35BA4">
      <w:pPr>
        <w:rPr>
          <w:lang w:val="cs-CZ"/>
        </w:rPr>
      </w:pPr>
    </w:p>
    <w:p w:rsidR="00C35BA4" w:rsidRDefault="00C35BA4" w:rsidP="00C35BA4">
      <w:pPr>
        <w:jc w:val="both"/>
        <w:rPr>
          <w:lang w:val="cs-CZ"/>
        </w:rPr>
      </w:pPr>
      <w:r w:rsidRPr="001E60B9">
        <w:rPr>
          <w:b/>
          <w:lang w:val="cs-CZ"/>
        </w:rPr>
        <w:t>6.1</w:t>
      </w:r>
      <w:r w:rsidRPr="001E60B9">
        <w:rPr>
          <w:lang w:val="cs-CZ"/>
        </w:rPr>
        <w:t xml:space="preserve"> Právní vztahy založené touto </w:t>
      </w:r>
      <w:r>
        <w:rPr>
          <w:lang w:val="cs-CZ"/>
        </w:rPr>
        <w:t>S</w:t>
      </w:r>
      <w:r w:rsidRPr="001E60B9">
        <w:rPr>
          <w:lang w:val="cs-CZ"/>
        </w:rPr>
        <w:t>mlouvou, jakož i práva a povinnosti smluvních stran z nich vyplývající, se řídí právním řádem České republiky</w:t>
      </w:r>
      <w:r>
        <w:rPr>
          <w:lang w:val="cs-CZ"/>
        </w:rPr>
        <w:t>, vyjma právních vztahů mezi autorizovaným žadatelem (resp. dopravcem) a konkrétním IM dle čl. 4.4 této Smlouvy, které budou řešeny a které se řídí právním řádem státu, na jehož území je infrastruktura, které se týkají, či se kterou jsou spojeny.</w:t>
      </w:r>
    </w:p>
    <w:p w:rsidR="00C35BA4" w:rsidRDefault="00C35BA4" w:rsidP="00C35BA4">
      <w:pPr>
        <w:jc w:val="both"/>
        <w:rPr>
          <w:lang w:val="cs-CZ"/>
        </w:rPr>
      </w:pPr>
    </w:p>
    <w:p w:rsidR="00C35BA4" w:rsidRDefault="00C35BA4" w:rsidP="00C35BA4">
      <w:pPr>
        <w:jc w:val="both"/>
        <w:rPr>
          <w:lang w:val="cs-CZ"/>
        </w:rPr>
      </w:pPr>
      <w:r w:rsidRPr="004A506D">
        <w:rPr>
          <w:b/>
          <w:lang w:val="cs-CZ"/>
        </w:rPr>
        <w:t>6.2</w:t>
      </w:r>
      <w:r>
        <w:rPr>
          <w:lang w:val="cs-CZ"/>
        </w:rPr>
        <w:t xml:space="preserve"> Příslušným soudem na projednání sporu, který vznikne v souvislosti s plněním dle této Smlouvy, je soud České republiky, s výjimkou sporů týkajících se právních vztahů mezi autorizovaným žadatelem (resp. dopravcem) a konkrétním IM dle čl. 4.4 této Smlouvy, na které se vztahuje příslušnost soudů toho státu, na jehož území je infrastruktura, které se spor týká, či se kterou je spor spojen.</w:t>
      </w:r>
    </w:p>
    <w:p w:rsidR="00C35BA4" w:rsidRPr="001E60B9" w:rsidRDefault="00C35BA4" w:rsidP="00C35BA4">
      <w:pPr>
        <w:jc w:val="both"/>
        <w:rPr>
          <w:lang w:val="cs-CZ"/>
        </w:rPr>
      </w:pPr>
    </w:p>
    <w:p w:rsidR="00C35BA4" w:rsidRPr="001E60B9" w:rsidRDefault="00C35BA4" w:rsidP="00C35BA4">
      <w:pPr>
        <w:jc w:val="both"/>
        <w:rPr>
          <w:lang w:val="cs-CZ"/>
        </w:rPr>
      </w:pPr>
    </w:p>
    <w:p w:rsidR="00C35BA4" w:rsidRPr="001E60B9" w:rsidRDefault="00C35BA4" w:rsidP="00C35BA4">
      <w:pPr>
        <w:tabs>
          <w:tab w:val="left" w:pos="567"/>
          <w:tab w:val="left" w:pos="6237"/>
        </w:tabs>
        <w:jc w:val="both"/>
        <w:rPr>
          <w:lang w:val="cs-CZ"/>
        </w:rPr>
      </w:pPr>
    </w:p>
    <w:p w:rsidR="00C35BA4" w:rsidRPr="001E60B9" w:rsidRDefault="00C35BA4" w:rsidP="00C35BA4">
      <w:pPr>
        <w:tabs>
          <w:tab w:val="left" w:pos="567"/>
          <w:tab w:val="left" w:pos="6237"/>
        </w:tabs>
        <w:jc w:val="both"/>
        <w:rPr>
          <w:lang w:val="cs-CZ"/>
        </w:rPr>
      </w:pPr>
    </w:p>
    <w:p w:rsidR="00C35BA4" w:rsidRPr="001E60B9" w:rsidRDefault="00BA0334" w:rsidP="00C35BA4">
      <w:pPr>
        <w:tabs>
          <w:tab w:val="left" w:pos="567"/>
          <w:tab w:val="left" w:pos="6237"/>
        </w:tabs>
        <w:jc w:val="both"/>
        <w:rPr>
          <w:lang w:val="cs-CZ"/>
        </w:rPr>
      </w:pPr>
      <w:r>
        <w:rPr>
          <w:lang w:val="cs-CZ"/>
        </w:rPr>
        <w:t>V Praze dne ………………………</w:t>
      </w:r>
      <w:r>
        <w:rPr>
          <w:lang w:val="cs-CZ"/>
        </w:rPr>
        <w:tab/>
      </w:r>
      <w:r w:rsidR="00C35BA4">
        <w:rPr>
          <w:lang w:val="cs-CZ"/>
        </w:rPr>
        <w:t>V ……………</w:t>
      </w:r>
      <w:proofErr w:type="gramStart"/>
      <w:r w:rsidR="009B784A">
        <w:rPr>
          <w:lang w:val="cs-CZ"/>
        </w:rPr>
        <w:t>…</w:t>
      </w:r>
      <w:r w:rsidR="00C35BA4">
        <w:rPr>
          <w:lang w:val="cs-CZ"/>
        </w:rPr>
        <w:t xml:space="preserve">  dne</w:t>
      </w:r>
      <w:proofErr w:type="gramEnd"/>
      <w:r w:rsidR="00C35BA4">
        <w:rPr>
          <w:lang w:val="cs-CZ"/>
        </w:rPr>
        <w:t xml:space="preserve"> ……………</w:t>
      </w:r>
    </w:p>
    <w:p w:rsidR="00C35BA4" w:rsidRDefault="00C35BA4" w:rsidP="00C35BA4">
      <w:pPr>
        <w:tabs>
          <w:tab w:val="left" w:pos="567"/>
          <w:tab w:val="left" w:pos="6237"/>
        </w:tabs>
        <w:jc w:val="both"/>
        <w:rPr>
          <w:lang w:val="cs-CZ"/>
        </w:rPr>
      </w:pPr>
    </w:p>
    <w:p w:rsidR="00C35BA4" w:rsidRDefault="00C35BA4" w:rsidP="00C35BA4">
      <w:pPr>
        <w:tabs>
          <w:tab w:val="left" w:pos="567"/>
          <w:tab w:val="left" w:pos="6237"/>
        </w:tabs>
        <w:jc w:val="both"/>
        <w:rPr>
          <w:lang w:val="cs-CZ"/>
        </w:rPr>
      </w:pPr>
    </w:p>
    <w:p w:rsidR="00C35BA4" w:rsidRDefault="00C35BA4" w:rsidP="00C35BA4">
      <w:pPr>
        <w:tabs>
          <w:tab w:val="left" w:pos="567"/>
          <w:tab w:val="left" w:pos="6237"/>
        </w:tabs>
        <w:jc w:val="both"/>
        <w:rPr>
          <w:lang w:val="cs-CZ"/>
        </w:rPr>
      </w:pPr>
    </w:p>
    <w:p w:rsidR="00C35BA4" w:rsidRPr="001E60B9" w:rsidRDefault="00C35BA4" w:rsidP="00C35BA4">
      <w:pPr>
        <w:tabs>
          <w:tab w:val="left" w:pos="567"/>
          <w:tab w:val="left" w:pos="6237"/>
        </w:tabs>
        <w:jc w:val="both"/>
        <w:rPr>
          <w:lang w:val="cs-CZ"/>
        </w:rPr>
      </w:pPr>
    </w:p>
    <w:p w:rsidR="00C35BA4" w:rsidRPr="001E60B9" w:rsidRDefault="00C35BA4" w:rsidP="00C35BA4">
      <w:pPr>
        <w:tabs>
          <w:tab w:val="left" w:pos="567"/>
          <w:tab w:val="left" w:pos="6237"/>
        </w:tabs>
        <w:jc w:val="both"/>
        <w:rPr>
          <w:lang w:val="cs-CZ"/>
        </w:rPr>
      </w:pPr>
    </w:p>
    <w:p w:rsidR="00C35BA4" w:rsidRPr="001E60B9" w:rsidRDefault="00C35BA4" w:rsidP="00C35BA4">
      <w:pPr>
        <w:tabs>
          <w:tab w:val="left" w:pos="567"/>
          <w:tab w:val="left" w:pos="6237"/>
        </w:tabs>
        <w:jc w:val="both"/>
        <w:rPr>
          <w:lang w:val="cs-CZ"/>
        </w:rPr>
      </w:pPr>
    </w:p>
    <w:p w:rsidR="00C35BA4" w:rsidRPr="001E60B9" w:rsidRDefault="00C35BA4" w:rsidP="00C35BA4">
      <w:pPr>
        <w:tabs>
          <w:tab w:val="left" w:pos="567"/>
          <w:tab w:val="left" w:pos="6237"/>
        </w:tabs>
        <w:jc w:val="both"/>
        <w:rPr>
          <w:lang w:val="cs-CZ"/>
        </w:rPr>
      </w:pPr>
      <w:r w:rsidRPr="001E60B9">
        <w:rPr>
          <w:lang w:val="cs-CZ"/>
        </w:rPr>
        <w:t>………………………………</w:t>
      </w:r>
      <w:r>
        <w:rPr>
          <w:lang w:val="cs-CZ"/>
        </w:rPr>
        <w:t>……</w:t>
      </w:r>
      <w:r w:rsidRPr="001E60B9">
        <w:rPr>
          <w:lang w:val="cs-CZ"/>
        </w:rPr>
        <w:tab/>
        <w:t>………………………………</w:t>
      </w:r>
      <w:r>
        <w:rPr>
          <w:lang w:val="cs-CZ"/>
        </w:rPr>
        <w:t xml:space="preserve">…… </w:t>
      </w:r>
    </w:p>
    <w:p w:rsidR="00C35BA4" w:rsidRPr="001E60B9" w:rsidRDefault="00C35BA4" w:rsidP="00C35BA4">
      <w:pPr>
        <w:tabs>
          <w:tab w:val="left" w:pos="567"/>
          <w:tab w:val="left" w:pos="6237"/>
        </w:tabs>
        <w:jc w:val="both"/>
        <w:rPr>
          <w:lang w:val="cs-CZ"/>
        </w:rPr>
      </w:pPr>
      <w:r>
        <w:rPr>
          <w:lang w:val="cs-CZ"/>
        </w:rPr>
        <w:tab/>
        <w:t xml:space="preserve">        z</w:t>
      </w:r>
      <w:r w:rsidRPr="001E60B9">
        <w:rPr>
          <w:lang w:val="cs-CZ"/>
        </w:rPr>
        <w:t>a C-OSS</w:t>
      </w:r>
      <w:r w:rsidRPr="001E60B9">
        <w:rPr>
          <w:lang w:val="cs-CZ"/>
        </w:rPr>
        <w:tab/>
      </w:r>
      <w:r>
        <w:rPr>
          <w:lang w:val="cs-CZ"/>
        </w:rPr>
        <w:tab/>
        <w:t xml:space="preserve">    z</w:t>
      </w:r>
      <w:r w:rsidRPr="001E60B9">
        <w:rPr>
          <w:lang w:val="cs-CZ"/>
        </w:rPr>
        <w:t>a autorizovaného žadatele</w:t>
      </w:r>
    </w:p>
    <w:p w:rsidR="00C35BA4" w:rsidRPr="001E60B9" w:rsidRDefault="00C35BA4" w:rsidP="00C35BA4">
      <w:pPr>
        <w:tabs>
          <w:tab w:val="left" w:pos="567"/>
          <w:tab w:val="left" w:pos="6237"/>
        </w:tabs>
        <w:jc w:val="both"/>
        <w:rPr>
          <w:lang w:val="cs-CZ"/>
        </w:rPr>
      </w:pPr>
    </w:p>
    <w:p w:rsidR="00C35BA4" w:rsidRDefault="00C35BA4" w:rsidP="00C35BA4">
      <w:pPr>
        <w:pStyle w:val="Nadpis2"/>
        <w:rPr>
          <w:rFonts w:ascii="Times New Roman" w:hAnsi="Times New Roman"/>
          <w:lang w:val="cs-CZ"/>
        </w:rPr>
        <w:sectPr w:rsidR="00C35BA4" w:rsidSect="002C0598">
          <w:headerReference w:type="even" r:id="rId16"/>
          <w:headerReference w:type="default" r:id="rId17"/>
          <w:headerReference w:type="first" r:id="rId18"/>
          <w:pgSz w:w="11906" w:h="16838"/>
          <w:pgMar w:top="1418" w:right="1134" w:bottom="1134" w:left="1134" w:header="709" w:footer="709" w:gutter="0"/>
          <w:cols w:space="708"/>
          <w:titlePg/>
          <w:docGrid w:linePitch="360"/>
        </w:sectPr>
      </w:pPr>
    </w:p>
    <w:p w:rsidR="00C35BA4" w:rsidRPr="00A84B39" w:rsidRDefault="00C35BA4" w:rsidP="00A84B39">
      <w:pPr>
        <w:pStyle w:val="Nadpis3"/>
        <w:numPr>
          <w:ilvl w:val="0"/>
          <w:numId w:val="0"/>
        </w:numPr>
        <w:jc w:val="left"/>
        <w:rPr>
          <w:rFonts w:ascii="Times New Roman" w:hAnsi="Times New Roman"/>
          <w:b w:val="0"/>
          <w:sz w:val="26"/>
          <w:szCs w:val="26"/>
        </w:rPr>
      </w:pPr>
      <w:r w:rsidRPr="00A84B39">
        <w:rPr>
          <w:rFonts w:ascii="Times New Roman" w:hAnsi="Times New Roman"/>
          <w:b w:val="0"/>
          <w:sz w:val="26"/>
          <w:szCs w:val="26"/>
        </w:rPr>
        <w:t xml:space="preserve">Příloha č. 1 </w:t>
      </w:r>
      <w:r w:rsidR="00A84B39" w:rsidRPr="00A84B39">
        <w:rPr>
          <w:rFonts w:ascii="Times New Roman" w:hAnsi="Times New Roman"/>
          <w:b w:val="0"/>
          <w:sz w:val="26"/>
          <w:szCs w:val="26"/>
        </w:rPr>
        <w:t>ke Smlouvě č.</w:t>
      </w:r>
      <w:r w:rsidR="00A84B39">
        <w:rPr>
          <w:rFonts w:ascii="Times New Roman" w:hAnsi="Times New Roman"/>
          <w:b w:val="0"/>
          <w:sz w:val="26"/>
          <w:szCs w:val="26"/>
        </w:rPr>
        <w:t xml:space="preserve">        </w:t>
      </w:r>
      <w:r w:rsidR="00A84B39" w:rsidRPr="00A84B39">
        <w:rPr>
          <w:rFonts w:ascii="Times New Roman" w:hAnsi="Times New Roman"/>
          <w:b w:val="0"/>
          <w:sz w:val="26"/>
          <w:szCs w:val="26"/>
        </w:rPr>
        <w:t>o přidělení mezistátních předpřipravených koridorových tras</w:t>
      </w:r>
    </w:p>
    <w:p w:rsidR="00C35BA4" w:rsidRDefault="00C35BA4" w:rsidP="00C35BA4">
      <w:pPr>
        <w:tabs>
          <w:tab w:val="left" w:pos="567"/>
          <w:tab w:val="left" w:pos="6237"/>
        </w:tabs>
        <w:jc w:val="both"/>
        <w:rPr>
          <w:sz w:val="26"/>
          <w:szCs w:val="26"/>
          <w:lang w:val="cs-CZ"/>
        </w:rPr>
      </w:pPr>
    </w:p>
    <w:p w:rsidR="00A84B39" w:rsidRPr="00A84B39" w:rsidRDefault="00A84B39" w:rsidP="00C35BA4">
      <w:pPr>
        <w:tabs>
          <w:tab w:val="left" w:pos="567"/>
          <w:tab w:val="left" w:pos="6237"/>
        </w:tabs>
        <w:jc w:val="both"/>
        <w:rPr>
          <w:sz w:val="26"/>
          <w:szCs w:val="26"/>
          <w:lang w:val="cs-CZ"/>
        </w:rPr>
      </w:pPr>
    </w:p>
    <w:p w:rsidR="00C35BA4" w:rsidRPr="00A84B39" w:rsidRDefault="00C35BA4" w:rsidP="00C35BA4">
      <w:pPr>
        <w:tabs>
          <w:tab w:val="left" w:pos="567"/>
          <w:tab w:val="left" w:pos="6237"/>
        </w:tabs>
        <w:jc w:val="both"/>
        <w:rPr>
          <w:b/>
          <w:sz w:val="27"/>
          <w:szCs w:val="27"/>
          <w:lang w:val="cs-CZ"/>
        </w:rPr>
      </w:pPr>
      <w:r w:rsidRPr="00A84B39">
        <w:rPr>
          <w:b/>
          <w:sz w:val="27"/>
          <w:szCs w:val="27"/>
          <w:lang w:val="cs-CZ"/>
        </w:rPr>
        <w:t>Kontaktní adresy jednotlivých IM pro určení dopravce autorizovaným žadatelem</w:t>
      </w:r>
    </w:p>
    <w:p w:rsidR="00C35BA4" w:rsidRPr="001E60B9" w:rsidRDefault="00C35BA4" w:rsidP="00C35BA4">
      <w:pPr>
        <w:tabs>
          <w:tab w:val="left" w:pos="567"/>
          <w:tab w:val="left" w:pos="6237"/>
        </w:tabs>
        <w:jc w:val="both"/>
        <w:rPr>
          <w:lang w:val="cs-CZ"/>
        </w:rPr>
      </w:pPr>
    </w:p>
    <w:p w:rsidR="00C35BA4" w:rsidRPr="001E60B9" w:rsidRDefault="00C35BA4" w:rsidP="00C35BA4">
      <w:pPr>
        <w:tabs>
          <w:tab w:val="left" w:pos="567"/>
          <w:tab w:val="left" w:pos="6237"/>
        </w:tabs>
        <w:jc w:val="both"/>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211"/>
        <w:gridCol w:w="2656"/>
        <w:gridCol w:w="2617"/>
      </w:tblGrid>
      <w:tr w:rsidR="00C35BA4" w:rsidRPr="00B43C16" w:rsidTr="00833B74">
        <w:tc>
          <w:tcPr>
            <w:tcW w:w="2365" w:type="dxa"/>
            <w:shd w:val="clear" w:color="auto" w:fill="DBE5F1" w:themeFill="accent1" w:themeFillTint="33"/>
          </w:tcPr>
          <w:p w:rsidR="00C35BA4" w:rsidRPr="00B43C16" w:rsidRDefault="00C35BA4" w:rsidP="00A36948">
            <w:pPr>
              <w:tabs>
                <w:tab w:val="left" w:pos="567"/>
                <w:tab w:val="left" w:pos="6237"/>
              </w:tabs>
              <w:jc w:val="center"/>
              <w:rPr>
                <w:lang w:val="cs-CZ"/>
              </w:rPr>
            </w:pPr>
            <w:r w:rsidRPr="00B43C16">
              <w:rPr>
                <w:lang w:val="cs-CZ"/>
              </w:rPr>
              <w:t>IM</w:t>
            </w:r>
          </w:p>
        </w:tc>
        <w:tc>
          <w:tcPr>
            <w:tcW w:w="2212" w:type="dxa"/>
            <w:shd w:val="clear" w:color="auto" w:fill="DBE5F1" w:themeFill="accent1" w:themeFillTint="33"/>
          </w:tcPr>
          <w:p w:rsidR="00C35BA4" w:rsidRPr="00B43C16" w:rsidRDefault="00C35BA4" w:rsidP="00A36948">
            <w:pPr>
              <w:tabs>
                <w:tab w:val="left" w:pos="567"/>
                <w:tab w:val="left" w:pos="6237"/>
              </w:tabs>
              <w:jc w:val="center"/>
              <w:rPr>
                <w:lang w:val="cs-CZ"/>
              </w:rPr>
            </w:pPr>
            <w:r>
              <w:rPr>
                <w:lang w:val="cs-CZ"/>
              </w:rPr>
              <w:t>f</w:t>
            </w:r>
            <w:r w:rsidRPr="00B43C16">
              <w:rPr>
                <w:lang w:val="cs-CZ"/>
              </w:rPr>
              <w:t>unkce</w:t>
            </w:r>
          </w:p>
        </w:tc>
        <w:tc>
          <w:tcPr>
            <w:tcW w:w="2658" w:type="dxa"/>
            <w:shd w:val="clear" w:color="auto" w:fill="DBE5F1" w:themeFill="accent1" w:themeFillTint="33"/>
          </w:tcPr>
          <w:p w:rsidR="00C35BA4" w:rsidRPr="00B43C16" w:rsidRDefault="00C35BA4" w:rsidP="00A36948">
            <w:pPr>
              <w:tabs>
                <w:tab w:val="left" w:pos="567"/>
                <w:tab w:val="left" w:pos="6237"/>
              </w:tabs>
              <w:jc w:val="center"/>
              <w:rPr>
                <w:lang w:val="cs-CZ"/>
              </w:rPr>
            </w:pPr>
            <w:r>
              <w:rPr>
                <w:lang w:val="cs-CZ"/>
              </w:rPr>
              <w:t>e</w:t>
            </w:r>
            <w:r w:rsidRPr="00B43C16">
              <w:rPr>
                <w:lang w:val="cs-CZ"/>
              </w:rPr>
              <w:t>-mailová adresa</w:t>
            </w:r>
          </w:p>
        </w:tc>
        <w:tc>
          <w:tcPr>
            <w:tcW w:w="2619" w:type="dxa"/>
            <w:shd w:val="clear" w:color="auto" w:fill="DBE5F1" w:themeFill="accent1" w:themeFillTint="33"/>
          </w:tcPr>
          <w:p w:rsidR="00C35BA4" w:rsidRPr="00B43C16" w:rsidRDefault="00C35BA4" w:rsidP="00A36948">
            <w:pPr>
              <w:tabs>
                <w:tab w:val="left" w:pos="567"/>
                <w:tab w:val="left" w:pos="6237"/>
              </w:tabs>
              <w:jc w:val="center"/>
              <w:rPr>
                <w:lang w:val="cs-CZ"/>
              </w:rPr>
            </w:pPr>
            <w:r w:rsidRPr="00B43C16">
              <w:rPr>
                <w:lang w:val="cs-CZ"/>
              </w:rPr>
              <w:t>telefon</w:t>
            </w:r>
          </w:p>
        </w:tc>
      </w:tr>
      <w:tr w:rsidR="00C35BA4" w:rsidRPr="001E60B9" w:rsidTr="00A36948">
        <w:tc>
          <w:tcPr>
            <w:tcW w:w="2365" w:type="dxa"/>
            <w:shd w:val="clear" w:color="auto" w:fill="auto"/>
          </w:tcPr>
          <w:p w:rsidR="00C35BA4" w:rsidRPr="001E60B9" w:rsidRDefault="00C35BA4" w:rsidP="00A36948">
            <w:pPr>
              <w:tabs>
                <w:tab w:val="left" w:pos="567"/>
                <w:tab w:val="left" w:pos="6237"/>
              </w:tabs>
              <w:jc w:val="both"/>
              <w:rPr>
                <w:sz w:val="40"/>
                <w:szCs w:val="40"/>
                <w:lang w:val="cs-CZ"/>
              </w:rPr>
            </w:pPr>
          </w:p>
        </w:tc>
        <w:tc>
          <w:tcPr>
            <w:tcW w:w="2212" w:type="dxa"/>
            <w:shd w:val="clear" w:color="auto" w:fill="auto"/>
          </w:tcPr>
          <w:p w:rsidR="00C35BA4" w:rsidRPr="001E60B9" w:rsidRDefault="00C35BA4" w:rsidP="00A36948">
            <w:pPr>
              <w:tabs>
                <w:tab w:val="left" w:pos="567"/>
                <w:tab w:val="left" w:pos="6237"/>
              </w:tabs>
              <w:jc w:val="both"/>
              <w:rPr>
                <w:szCs w:val="40"/>
                <w:lang w:val="cs-CZ"/>
              </w:rPr>
            </w:pPr>
          </w:p>
        </w:tc>
        <w:tc>
          <w:tcPr>
            <w:tcW w:w="2658" w:type="dxa"/>
            <w:shd w:val="clear" w:color="auto" w:fill="auto"/>
          </w:tcPr>
          <w:p w:rsidR="00C35BA4" w:rsidRPr="001E60B9" w:rsidRDefault="00C35BA4" w:rsidP="00A36948">
            <w:pPr>
              <w:tabs>
                <w:tab w:val="left" w:pos="567"/>
                <w:tab w:val="left" w:pos="6237"/>
              </w:tabs>
              <w:jc w:val="both"/>
              <w:rPr>
                <w:sz w:val="40"/>
                <w:szCs w:val="40"/>
                <w:lang w:val="cs-CZ"/>
              </w:rPr>
            </w:pPr>
          </w:p>
        </w:tc>
        <w:tc>
          <w:tcPr>
            <w:tcW w:w="2619" w:type="dxa"/>
            <w:shd w:val="clear" w:color="auto" w:fill="auto"/>
          </w:tcPr>
          <w:p w:rsidR="00C35BA4" w:rsidRPr="001E60B9" w:rsidRDefault="00C35BA4" w:rsidP="00A36948">
            <w:pPr>
              <w:tabs>
                <w:tab w:val="left" w:pos="567"/>
                <w:tab w:val="left" w:pos="6237"/>
              </w:tabs>
              <w:jc w:val="both"/>
              <w:rPr>
                <w:sz w:val="40"/>
                <w:szCs w:val="40"/>
                <w:lang w:val="cs-CZ"/>
              </w:rPr>
            </w:pPr>
          </w:p>
        </w:tc>
      </w:tr>
      <w:tr w:rsidR="00C35BA4" w:rsidRPr="001E60B9" w:rsidTr="00A36948">
        <w:tc>
          <w:tcPr>
            <w:tcW w:w="2365" w:type="dxa"/>
            <w:shd w:val="clear" w:color="auto" w:fill="auto"/>
          </w:tcPr>
          <w:p w:rsidR="00C35BA4" w:rsidRPr="001E60B9" w:rsidRDefault="00C35BA4" w:rsidP="00A36948">
            <w:pPr>
              <w:tabs>
                <w:tab w:val="left" w:pos="567"/>
                <w:tab w:val="left" w:pos="6237"/>
              </w:tabs>
              <w:jc w:val="both"/>
              <w:rPr>
                <w:sz w:val="40"/>
                <w:szCs w:val="40"/>
                <w:lang w:val="cs-CZ"/>
              </w:rPr>
            </w:pPr>
          </w:p>
        </w:tc>
        <w:tc>
          <w:tcPr>
            <w:tcW w:w="2212" w:type="dxa"/>
            <w:shd w:val="clear" w:color="auto" w:fill="auto"/>
          </w:tcPr>
          <w:p w:rsidR="00C35BA4" w:rsidRPr="001E60B9" w:rsidRDefault="00C35BA4" w:rsidP="00A36948">
            <w:pPr>
              <w:tabs>
                <w:tab w:val="left" w:pos="567"/>
                <w:tab w:val="left" w:pos="6237"/>
              </w:tabs>
              <w:jc w:val="both"/>
              <w:rPr>
                <w:szCs w:val="40"/>
                <w:lang w:val="cs-CZ"/>
              </w:rPr>
            </w:pPr>
          </w:p>
        </w:tc>
        <w:tc>
          <w:tcPr>
            <w:tcW w:w="2658" w:type="dxa"/>
            <w:shd w:val="clear" w:color="auto" w:fill="auto"/>
          </w:tcPr>
          <w:p w:rsidR="00C35BA4" w:rsidRPr="001E60B9" w:rsidRDefault="00C35BA4" w:rsidP="00A36948">
            <w:pPr>
              <w:tabs>
                <w:tab w:val="left" w:pos="567"/>
                <w:tab w:val="left" w:pos="6237"/>
              </w:tabs>
              <w:jc w:val="both"/>
              <w:rPr>
                <w:sz w:val="40"/>
                <w:szCs w:val="40"/>
                <w:lang w:val="cs-CZ"/>
              </w:rPr>
            </w:pPr>
          </w:p>
        </w:tc>
        <w:tc>
          <w:tcPr>
            <w:tcW w:w="2619" w:type="dxa"/>
            <w:shd w:val="clear" w:color="auto" w:fill="auto"/>
          </w:tcPr>
          <w:p w:rsidR="00C35BA4" w:rsidRPr="001E60B9" w:rsidRDefault="00C35BA4" w:rsidP="00A36948">
            <w:pPr>
              <w:tabs>
                <w:tab w:val="left" w:pos="567"/>
                <w:tab w:val="left" w:pos="6237"/>
              </w:tabs>
              <w:jc w:val="both"/>
              <w:rPr>
                <w:sz w:val="40"/>
                <w:szCs w:val="40"/>
                <w:lang w:val="cs-CZ"/>
              </w:rPr>
            </w:pPr>
          </w:p>
        </w:tc>
      </w:tr>
      <w:tr w:rsidR="00C35BA4" w:rsidRPr="001E60B9" w:rsidTr="00A36948">
        <w:tc>
          <w:tcPr>
            <w:tcW w:w="2365" w:type="dxa"/>
            <w:shd w:val="clear" w:color="auto" w:fill="auto"/>
          </w:tcPr>
          <w:p w:rsidR="00C35BA4" w:rsidRPr="001E60B9" w:rsidRDefault="00C35BA4" w:rsidP="00A36948">
            <w:pPr>
              <w:tabs>
                <w:tab w:val="left" w:pos="567"/>
                <w:tab w:val="left" w:pos="6237"/>
              </w:tabs>
              <w:jc w:val="both"/>
              <w:rPr>
                <w:sz w:val="40"/>
                <w:szCs w:val="40"/>
                <w:lang w:val="cs-CZ"/>
              </w:rPr>
            </w:pPr>
          </w:p>
        </w:tc>
        <w:tc>
          <w:tcPr>
            <w:tcW w:w="2212" w:type="dxa"/>
            <w:shd w:val="clear" w:color="auto" w:fill="auto"/>
          </w:tcPr>
          <w:p w:rsidR="00C35BA4" w:rsidRPr="001E60B9" w:rsidRDefault="00C35BA4" w:rsidP="00A36948">
            <w:pPr>
              <w:tabs>
                <w:tab w:val="left" w:pos="567"/>
                <w:tab w:val="left" w:pos="6237"/>
              </w:tabs>
              <w:jc w:val="both"/>
              <w:rPr>
                <w:szCs w:val="40"/>
                <w:lang w:val="cs-CZ"/>
              </w:rPr>
            </w:pPr>
          </w:p>
        </w:tc>
        <w:tc>
          <w:tcPr>
            <w:tcW w:w="2658" w:type="dxa"/>
            <w:shd w:val="clear" w:color="auto" w:fill="auto"/>
          </w:tcPr>
          <w:p w:rsidR="00C35BA4" w:rsidRPr="001E60B9" w:rsidRDefault="00C35BA4" w:rsidP="00A36948">
            <w:pPr>
              <w:tabs>
                <w:tab w:val="left" w:pos="567"/>
                <w:tab w:val="left" w:pos="6237"/>
              </w:tabs>
              <w:jc w:val="both"/>
              <w:rPr>
                <w:sz w:val="40"/>
                <w:szCs w:val="40"/>
                <w:lang w:val="cs-CZ"/>
              </w:rPr>
            </w:pPr>
          </w:p>
        </w:tc>
        <w:tc>
          <w:tcPr>
            <w:tcW w:w="2619" w:type="dxa"/>
            <w:shd w:val="clear" w:color="auto" w:fill="auto"/>
          </w:tcPr>
          <w:p w:rsidR="00C35BA4" w:rsidRPr="001E60B9" w:rsidRDefault="00C35BA4" w:rsidP="00A36948">
            <w:pPr>
              <w:tabs>
                <w:tab w:val="left" w:pos="567"/>
                <w:tab w:val="left" w:pos="6237"/>
              </w:tabs>
              <w:jc w:val="both"/>
              <w:rPr>
                <w:sz w:val="40"/>
                <w:szCs w:val="40"/>
                <w:lang w:val="cs-CZ"/>
              </w:rPr>
            </w:pPr>
          </w:p>
        </w:tc>
      </w:tr>
      <w:tr w:rsidR="00C35BA4" w:rsidRPr="001E60B9" w:rsidTr="00A36948">
        <w:tc>
          <w:tcPr>
            <w:tcW w:w="2365" w:type="dxa"/>
            <w:shd w:val="clear" w:color="auto" w:fill="auto"/>
          </w:tcPr>
          <w:p w:rsidR="00C35BA4" w:rsidRPr="001E60B9" w:rsidRDefault="00C35BA4" w:rsidP="00A36948">
            <w:pPr>
              <w:tabs>
                <w:tab w:val="left" w:pos="567"/>
                <w:tab w:val="left" w:pos="6237"/>
              </w:tabs>
              <w:jc w:val="both"/>
              <w:rPr>
                <w:sz w:val="40"/>
                <w:szCs w:val="40"/>
                <w:lang w:val="cs-CZ"/>
              </w:rPr>
            </w:pPr>
          </w:p>
        </w:tc>
        <w:tc>
          <w:tcPr>
            <w:tcW w:w="2212" w:type="dxa"/>
            <w:shd w:val="clear" w:color="auto" w:fill="auto"/>
          </w:tcPr>
          <w:p w:rsidR="00C35BA4" w:rsidRPr="001E60B9" w:rsidRDefault="00C35BA4" w:rsidP="00A36948">
            <w:pPr>
              <w:tabs>
                <w:tab w:val="left" w:pos="567"/>
                <w:tab w:val="left" w:pos="6237"/>
              </w:tabs>
              <w:jc w:val="both"/>
              <w:rPr>
                <w:szCs w:val="40"/>
                <w:lang w:val="cs-CZ"/>
              </w:rPr>
            </w:pPr>
          </w:p>
        </w:tc>
        <w:tc>
          <w:tcPr>
            <w:tcW w:w="2658" w:type="dxa"/>
            <w:shd w:val="clear" w:color="auto" w:fill="auto"/>
          </w:tcPr>
          <w:p w:rsidR="00C35BA4" w:rsidRPr="001E60B9" w:rsidRDefault="00C35BA4" w:rsidP="00A36948">
            <w:pPr>
              <w:tabs>
                <w:tab w:val="left" w:pos="567"/>
                <w:tab w:val="left" w:pos="6237"/>
              </w:tabs>
              <w:jc w:val="both"/>
              <w:rPr>
                <w:sz w:val="40"/>
                <w:szCs w:val="40"/>
                <w:lang w:val="cs-CZ"/>
              </w:rPr>
            </w:pPr>
          </w:p>
        </w:tc>
        <w:tc>
          <w:tcPr>
            <w:tcW w:w="2619" w:type="dxa"/>
            <w:shd w:val="clear" w:color="auto" w:fill="auto"/>
          </w:tcPr>
          <w:p w:rsidR="00C35BA4" w:rsidRPr="001E60B9" w:rsidRDefault="00C35BA4" w:rsidP="00A36948">
            <w:pPr>
              <w:tabs>
                <w:tab w:val="left" w:pos="567"/>
                <w:tab w:val="left" w:pos="6237"/>
              </w:tabs>
              <w:jc w:val="both"/>
              <w:rPr>
                <w:sz w:val="40"/>
                <w:szCs w:val="40"/>
                <w:lang w:val="cs-CZ"/>
              </w:rPr>
            </w:pPr>
          </w:p>
        </w:tc>
      </w:tr>
    </w:tbl>
    <w:p w:rsidR="00C35BA4" w:rsidRPr="00B43C16" w:rsidRDefault="00C35BA4" w:rsidP="00C35BA4">
      <w:pPr>
        <w:tabs>
          <w:tab w:val="left" w:pos="567"/>
          <w:tab w:val="left" w:pos="6237"/>
        </w:tabs>
        <w:jc w:val="both"/>
        <w:rPr>
          <w:lang w:val="cs-CZ"/>
        </w:rPr>
      </w:pPr>
    </w:p>
    <w:p w:rsidR="00730CDB" w:rsidRPr="005B518A" w:rsidRDefault="00730CDB" w:rsidP="005B518A">
      <w:pPr>
        <w:tabs>
          <w:tab w:val="left" w:pos="7200"/>
        </w:tabs>
      </w:pPr>
    </w:p>
    <w:sectPr w:rsidR="00730CDB" w:rsidRPr="005B518A" w:rsidSect="004B2563">
      <w:headerReference w:type="even" r:id="rId19"/>
      <w:headerReference w:type="default" r:id="rId20"/>
      <w:footerReference w:type="default" r:id="rId21"/>
      <w:headerReference w:type="first" r:id="rId22"/>
      <w:pgSz w:w="11900" w:h="16840"/>
      <w:pgMar w:top="2268" w:right="1134" w:bottom="1134" w:left="1134" w:header="1134" w:footer="184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86" w:rsidRDefault="00ED0386" w:rsidP="00730CDB">
      <w:r>
        <w:separator/>
      </w:r>
    </w:p>
  </w:endnote>
  <w:endnote w:type="continuationSeparator" w:id="0">
    <w:p w:rsidR="00ED0386" w:rsidRDefault="00ED0386" w:rsidP="0073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CE-Roman">
    <w:charset w:val="58"/>
    <w:family w:val="auto"/>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A4" w:rsidRDefault="00C35BA4">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C35BA4" w:rsidRDefault="00C35BA4">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A4" w:rsidRPr="00431220" w:rsidRDefault="00C35BA4" w:rsidP="00367570">
    <w:pPr>
      <w:pStyle w:val="Zpat"/>
      <w:jc w:val="center"/>
      <w:rPr>
        <w:rStyle w:val="slostrnky"/>
        <w:sz w:val="20"/>
        <w:szCs w:val="20"/>
      </w:rPr>
    </w:pPr>
    <w:r w:rsidRPr="00431220">
      <w:rPr>
        <w:rStyle w:val="slostrnky"/>
        <w:sz w:val="20"/>
        <w:szCs w:val="20"/>
      </w:rPr>
      <w:fldChar w:fldCharType="begin"/>
    </w:r>
    <w:r w:rsidRPr="00431220">
      <w:rPr>
        <w:rStyle w:val="slostrnky"/>
        <w:sz w:val="20"/>
        <w:szCs w:val="20"/>
      </w:rPr>
      <w:instrText xml:space="preserve">PAGE  </w:instrText>
    </w:r>
    <w:r w:rsidRPr="00431220">
      <w:rPr>
        <w:rStyle w:val="slostrnky"/>
        <w:sz w:val="20"/>
        <w:szCs w:val="20"/>
      </w:rPr>
      <w:fldChar w:fldCharType="separate"/>
    </w:r>
    <w:r w:rsidR="009A1D10">
      <w:rPr>
        <w:rStyle w:val="slostrnky"/>
        <w:noProof/>
        <w:sz w:val="20"/>
        <w:szCs w:val="20"/>
      </w:rPr>
      <w:t>3</w:t>
    </w:r>
    <w:r w:rsidRPr="00431220">
      <w:rPr>
        <w:rStyle w:val="slostrnky"/>
        <w:sz w:val="20"/>
        <w:szCs w:val="20"/>
      </w:rPr>
      <w:fldChar w:fldCharType="end"/>
    </w:r>
    <w:r w:rsidRPr="00431220">
      <w:rPr>
        <w:rStyle w:val="slostrnky"/>
        <w:sz w:val="20"/>
        <w:szCs w:val="20"/>
      </w:rPr>
      <w:t>/4</w:t>
    </w:r>
  </w:p>
  <w:p w:rsidR="00C35BA4" w:rsidRDefault="00C35BA4">
    <w:pPr>
      <w:pStyle w:val="Zpat"/>
      <w:ind w:right="360" w:firstLine="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563" w:rsidRPr="00431220" w:rsidRDefault="004B2563" w:rsidP="004B2563">
    <w:pPr>
      <w:pStyle w:val="Zpat"/>
      <w:jc w:val="center"/>
      <w:rPr>
        <w:rStyle w:val="slostrnky"/>
        <w:sz w:val="20"/>
        <w:szCs w:val="20"/>
      </w:rPr>
    </w:pPr>
    <w:r w:rsidRPr="00431220">
      <w:rPr>
        <w:rStyle w:val="slostrnky"/>
        <w:sz w:val="20"/>
        <w:szCs w:val="20"/>
      </w:rPr>
      <w:fldChar w:fldCharType="begin"/>
    </w:r>
    <w:r w:rsidRPr="00431220">
      <w:rPr>
        <w:rStyle w:val="slostrnky"/>
        <w:sz w:val="20"/>
        <w:szCs w:val="20"/>
      </w:rPr>
      <w:instrText xml:space="preserve">PAGE  </w:instrText>
    </w:r>
    <w:r w:rsidRPr="00431220">
      <w:rPr>
        <w:rStyle w:val="slostrnky"/>
        <w:sz w:val="20"/>
        <w:szCs w:val="20"/>
      </w:rPr>
      <w:fldChar w:fldCharType="separate"/>
    </w:r>
    <w:r w:rsidR="009A1D10">
      <w:rPr>
        <w:rStyle w:val="slostrnky"/>
        <w:noProof/>
        <w:sz w:val="20"/>
        <w:szCs w:val="20"/>
      </w:rPr>
      <w:t>1</w:t>
    </w:r>
    <w:r w:rsidRPr="00431220">
      <w:rPr>
        <w:rStyle w:val="slostrnky"/>
        <w:sz w:val="20"/>
        <w:szCs w:val="20"/>
      </w:rPr>
      <w:fldChar w:fldCharType="end"/>
    </w:r>
    <w:r w:rsidRPr="00431220">
      <w:rPr>
        <w:rStyle w:val="slostrnky"/>
        <w:sz w:val="20"/>
        <w:szCs w:val="20"/>
      </w:rPr>
      <w:t>/4</w:t>
    </w:r>
  </w:p>
  <w:p w:rsidR="004B2563" w:rsidRPr="004B2563" w:rsidRDefault="004B2563" w:rsidP="004B2563">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DB" w:rsidRPr="004B2563" w:rsidRDefault="00730CDB" w:rsidP="004B25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86" w:rsidRDefault="00ED0386" w:rsidP="00730CDB">
      <w:r>
        <w:separator/>
      </w:r>
    </w:p>
  </w:footnote>
  <w:footnote w:type="continuationSeparator" w:id="0">
    <w:p w:rsidR="00ED0386" w:rsidRDefault="00ED0386" w:rsidP="00730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2A" w:rsidRDefault="00ED0386">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1335" o:spid="_x0000_s2050" type="#_x0000_t136" style="position:absolute;margin-left:0;margin-top:0;width:452.95pt;height:226.45pt;rotation:315;z-index:-251651584;mso-position-horizontal:center;mso-position-horizontal-relative:margin;mso-position-vertical:center;mso-position-vertical-relative:margin" o:allowincell="f" fillcolor="#006baf" stroked="f">
          <v:fill opacity=".5"/>
          <v:textpath style="font-family:&quot;Times New Roman&quot;;font-size:1pt" string="VZ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2A" w:rsidRDefault="00ED0386">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1336" o:spid="_x0000_s2051" type="#_x0000_t136" style="position:absolute;margin-left:0;margin-top:0;width:452.95pt;height:226.45pt;rotation:315;z-index:-251649536;mso-position-horizontal:center;mso-position-horizontal-relative:margin;mso-position-vertical:center;mso-position-vertical-relative:margin" o:allowincell="f" fillcolor="#006baf" stroked="f">
          <v:fill opacity=".5"/>
          <v:textpath style="font-family:&quot;Times New Roman&quot;;font-size:1pt" string="VZO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63" w:rsidRDefault="00ED0386">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1334" o:spid="_x0000_s2049" type="#_x0000_t136" style="position:absolute;margin-left:0;margin-top:0;width:452.95pt;height:226.45pt;rotation:315;z-index:-251653632;mso-position-horizontal:center;mso-position-horizontal-relative:margin;mso-position-vertical:center;mso-position-vertical-relative:margin" o:allowincell="f" fillcolor="#006baf" stroked="f">
          <v:fill opacity=".5"/>
          <v:textpath style="font-family:&quot;Times New Roman&quot;;font-size:1pt" string="VZOR"/>
          <w10:wrap anchorx="margin" anchory="margin"/>
        </v:shape>
      </w:pict>
    </w:r>
    <w:r w:rsidR="00D36263">
      <w:rPr>
        <w:noProof/>
        <w:lang w:val="en-GB" w:eastAsia="en-GB"/>
      </w:rPr>
      <w:drawing>
        <wp:anchor distT="0" distB="0" distL="114300" distR="114300" simplePos="0" relativeHeight="251660800" behindDoc="1" locked="0" layoutInCell="1" allowOverlap="1" wp14:anchorId="1AFB2B36" wp14:editId="30B58152">
          <wp:simplePos x="0" y="0"/>
          <wp:positionH relativeFrom="column">
            <wp:posOffset>-728345</wp:posOffset>
          </wp:positionH>
          <wp:positionV relativeFrom="paragraph">
            <wp:posOffset>-503082</wp:posOffset>
          </wp:positionV>
          <wp:extent cx="7587615" cy="117284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15" cy="1172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2A" w:rsidRDefault="00ED0386">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1338" o:spid="_x0000_s2053" type="#_x0000_t136" style="position:absolute;margin-left:0;margin-top:0;width:452.95pt;height:226.45pt;rotation:315;z-index:-251645440;mso-position-horizontal:center;mso-position-horizontal-relative:margin;mso-position-vertical:center;mso-position-vertical-relative:margin" o:allowincell="f" fillcolor="#006baf" stroked="f">
          <v:fill opacity=".5"/>
          <v:textpath style="font-family:&quot;Times New Roman&quot;;font-size:1pt" string="VZOR"/>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2A" w:rsidRDefault="00ED0386">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1339" o:spid="_x0000_s2054" type="#_x0000_t136" style="position:absolute;margin-left:0;margin-top:0;width:452.95pt;height:226.45pt;rotation:315;z-index:-251643392;mso-position-horizontal:center;mso-position-horizontal-relative:margin;mso-position-vertical:center;mso-position-vertical-relative:margin" o:allowincell="f" fillcolor="#006baf" stroked="f">
          <v:fill opacity=".5"/>
          <v:textpath style="font-family:&quot;Times New Roman&quot;;font-size:1pt" string="VZOR"/>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598" w:rsidRDefault="00ED0386">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1337" o:spid="_x0000_s2052" type="#_x0000_t136" style="position:absolute;margin-left:0;margin-top:0;width:452.95pt;height:226.45pt;rotation:315;z-index:-251647488;mso-position-horizontal:center;mso-position-horizontal-relative:margin;mso-position-vertical:center;mso-position-vertical-relative:margin" o:allowincell="f" fillcolor="#006baf" stroked="f">
          <v:fill opacity=".5"/>
          <v:textpath style="font-family:&quot;Times New Roman&quot;;font-size:1pt" string="VZOR"/>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2A" w:rsidRDefault="00ED0386">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1341" o:spid="_x0000_s2056" type="#_x0000_t136" style="position:absolute;margin-left:0;margin-top:0;width:452.95pt;height:226.45pt;rotation:315;z-index:-251639296;mso-position-horizontal:center;mso-position-horizontal-relative:margin;mso-position-vertical:center;mso-position-vertical-relative:margin" o:allowincell="f" fillcolor="#006baf" stroked="f">
          <v:fill opacity=".5"/>
          <v:textpath style="font-family:&quot;Times New Roman&quot;;font-size:1pt" string="VZOR"/>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DB" w:rsidRDefault="00ED0386">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1342" o:spid="_x0000_s2057" type="#_x0000_t136" style="position:absolute;margin-left:0;margin-top:0;width:452.95pt;height:226.45pt;rotation:315;z-index:-251637248;mso-position-horizontal:center;mso-position-horizontal-relative:margin;mso-position-vertical:center;mso-position-vertical-relative:margin" o:allowincell="f" fillcolor="#006baf" stroked="f">
          <v:fill opacity=".5"/>
          <v:textpath style="font-family:&quot;Times New Roman&quot;;font-size:1pt" string="VZOR"/>
          <w10:wrap anchorx="margin" anchory="margin"/>
        </v:shape>
      </w:pict>
    </w:r>
    <w:r w:rsidR="00A148FD">
      <w:rPr>
        <w:noProof/>
        <w:lang w:val="en-GB" w:eastAsia="en-GB"/>
      </w:rPr>
      <w:drawing>
        <wp:anchor distT="0" distB="0" distL="114300" distR="114300" simplePos="0" relativeHeight="251656704" behindDoc="1" locked="0" layoutInCell="1" allowOverlap="1" wp14:anchorId="2508CE00" wp14:editId="5DD3965D">
          <wp:simplePos x="0" y="0"/>
          <wp:positionH relativeFrom="column">
            <wp:posOffset>-731520</wp:posOffset>
          </wp:positionH>
          <wp:positionV relativeFrom="paragraph">
            <wp:posOffset>-730885</wp:posOffset>
          </wp:positionV>
          <wp:extent cx="7587615" cy="1172845"/>
          <wp:effectExtent l="0" t="0" r="0" b="825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15" cy="1172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2A" w:rsidRDefault="00ED0386">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1340" o:spid="_x0000_s2055" type="#_x0000_t136" style="position:absolute;margin-left:0;margin-top:0;width:452.95pt;height:226.45pt;rotation:315;z-index:-251641344;mso-position-horizontal:center;mso-position-horizontal-relative:margin;mso-position-vertical:center;mso-position-vertical-relative:margin" o:allowincell="f" fillcolor="#006baf" stroked="f">
          <v:fill opacity=".5"/>
          <v:textpath style="font-family:&quot;Times New Roman&quot;;font-size:1pt" string="VZ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72521"/>
    <w:multiLevelType w:val="hybridMultilevel"/>
    <w:tmpl w:val="D5EAF352"/>
    <w:lvl w:ilvl="0" w:tplc="4E3CCFD4">
      <w:start w:val="1"/>
      <w:numFmt w:val="decimal"/>
      <w:pStyle w:val="Nadpis3"/>
      <w:lvlText w:val="Článek %1."/>
      <w:lvlJc w:val="center"/>
      <w:pPr>
        <w:ind w:left="518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006" w:hanging="360"/>
      </w:pPr>
    </w:lvl>
    <w:lvl w:ilvl="2" w:tplc="0809001B" w:tentative="1">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abstractNum w:abstractNumId="1">
    <w:nsid w:val="625D65A8"/>
    <w:multiLevelType w:val="hybridMultilevel"/>
    <w:tmpl w:val="00505C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B6359AE"/>
    <w:multiLevelType w:val="multilevel"/>
    <w:tmpl w:val="5964C91A"/>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8FD"/>
    <w:rsid w:val="00031EB9"/>
    <w:rsid w:val="000710EE"/>
    <w:rsid w:val="0012762E"/>
    <w:rsid w:val="00154954"/>
    <w:rsid w:val="00213B17"/>
    <w:rsid w:val="00237A69"/>
    <w:rsid w:val="002B7851"/>
    <w:rsid w:val="002C0598"/>
    <w:rsid w:val="00305285"/>
    <w:rsid w:val="003B31EA"/>
    <w:rsid w:val="00433C29"/>
    <w:rsid w:val="004B2563"/>
    <w:rsid w:val="004E797B"/>
    <w:rsid w:val="005A1B28"/>
    <w:rsid w:val="005B518A"/>
    <w:rsid w:val="005C5A9B"/>
    <w:rsid w:val="00642BAB"/>
    <w:rsid w:val="006442AC"/>
    <w:rsid w:val="006974E1"/>
    <w:rsid w:val="006C5E2A"/>
    <w:rsid w:val="00712355"/>
    <w:rsid w:val="00730CDB"/>
    <w:rsid w:val="007D1D2F"/>
    <w:rsid w:val="00833B74"/>
    <w:rsid w:val="00872000"/>
    <w:rsid w:val="008972B9"/>
    <w:rsid w:val="009A1D10"/>
    <w:rsid w:val="009B6315"/>
    <w:rsid w:val="009B784A"/>
    <w:rsid w:val="009E0654"/>
    <w:rsid w:val="00A148FD"/>
    <w:rsid w:val="00A518F8"/>
    <w:rsid w:val="00A84B39"/>
    <w:rsid w:val="00AA2671"/>
    <w:rsid w:val="00BA0334"/>
    <w:rsid w:val="00C35BA4"/>
    <w:rsid w:val="00C40879"/>
    <w:rsid w:val="00C50A94"/>
    <w:rsid w:val="00D3480C"/>
    <w:rsid w:val="00D36263"/>
    <w:rsid w:val="00DC41DC"/>
    <w:rsid w:val="00E47F9D"/>
    <w:rsid w:val="00ED0386"/>
    <w:rsid w:val="00F2399C"/>
    <w:rsid w:val="00F31C4C"/>
    <w:rsid w:val="00F37C3B"/>
    <w:rsid w:val="00F70D24"/>
    <w:rsid w:val="00F92238"/>
    <w:rsid w:val="00F95D74"/>
    <w:rsid w:val="00FA1AB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CE-Roman" w:eastAsia="MS Mincho" w:hAnsi="TimesCE-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C35BA4"/>
    <w:rPr>
      <w:rFonts w:ascii="Times New Roman" w:eastAsia="Times New Roman" w:hAnsi="Times New Roman"/>
      <w:sz w:val="24"/>
      <w:szCs w:val="24"/>
      <w:lang w:val="it-IT" w:eastAsia="it-IT"/>
    </w:rPr>
  </w:style>
  <w:style w:type="paragraph" w:styleId="Nadpis1">
    <w:name w:val="heading 1"/>
    <w:basedOn w:val="Normln"/>
    <w:next w:val="Normln"/>
    <w:link w:val="Nadpis1Char"/>
    <w:qFormat/>
    <w:rsid w:val="00C35BA4"/>
    <w:pPr>
      <w:keepNext/>
      <w:jc w:val="center"/>
      <w:outlineLvl w:val="0"/>
    </w:pPr>
    <w:rPr>
      <w:b/>
      <w:bCs/>
      <w:i/>
      <w:iCs/>
      <w:sz w:val="28"/>
    </w:rPr>
  </w:style>
  <w:style w:type="paragraph" w:styleId="Nadpis2">
    <w:name w:val="heading 2"/>
    <w:basedOn w:val="Normln"/>
    <w:next w:val="Normln"/>
    <w:link w:val="Nadpis2Char"/>
    <w:qFormat/>
    <w:rsid w:val="00C35BA4"/>
    <w:pPr>
      <w:keepNext/>
      <w:jc w:val="both"/>
      <w:outlineLvl w:val="1"/>
    </w:pPr>
    <w:rPr>
      <w:rFonts w:ascii="Calibri" w:hAnsi="Calibri"/>
      <w:b/>
      <w:bCs/>
      <w:lang w:val="en-GB"/>
    </w:rPr>
  </w:style>
  <w:style w:type="paragraph" w:styleId="Nadpis3">
    <w:name w:val="heading 3"/>
    <w:basedOn w:val="Normln"/>
    <w:next w:val="Normln"/>
    <w:link w:val="Nadpis3Char"/>
    <w:qFormat/>
    <w:rsid w:val="00C35BA4"/>
    <w:pPr>
      <w:keepNext/>
      <w:numPr>
        <w:numId w:val="2"/>
      </w:numPr>
      <w:jc w:val="center"/>
      <w:outlineLvl w:val="2"/>
    </w:pPr>
    <w:rPr>
      <w:rFonts w:ascii="Calibri" w:hAnsi="Calibri"/>
      <w:b/>
      <w:bCs/>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30CDB"/>
    <w:pPr>
      <w:tabs>
        <w:tab w:val="center" w:pos="4153"/>
        <w:tab w:val="right" w:pos="8306"/>
      </w:tabs>
    </w:pPr>
  </w:style>
  <w:style w:type="character" w:customStyle="1" w:styleId="ZhlavChar">
    <w:name w:val="Záhlaví Char"/>
    <w:basedOn w:val="Standardnpsmoodstavce"/>
    <w:link w:val="Zhlav"/>
    <w:uiPriority w:val="99"/>
    <w:rsid w:val="00730CDB"/>
  </w:style>
  <w:style w:type="paragraph" w:styleId="Zpat">
    <w:name w:val="footer"/>
    <w:basedOn w:val="Normln"/>
    <w:link w:val="ZpatChar"/>
    <w:unhideWhenUsed/>
    <w:rsid w:val="00730CDB"/>
    <w:pPr>
      <w:tabs>
        <w:tab w:val="center" w:pos="4153"/>
        <w:tab w:val="right" w:pos="8306"/>
      </w:tabs>
    </w:pPr>
  </w:style>
  <w:style w:type="character" w:customStyle="1" w:styleId="ZpatChar">
    <w:name w:val="Zápatí Char"/>
    <w:basedOn w:val="Standardnpsmoodstavce"/>
    <w:link w:val="Zpat"/>
    <w:uiPriority w:val="99"/>
    <w:rsid w:val="00730CDB"/>
  </w:style>
  <w:style w:type="paragraph" w:styleId="Textbubliny">
    <w:name w:val="Balloon Text"/>
    <w:basedOn w:val="Normln"/>
    <w:link w:val="TextbublinyChar"/>
    <w:uiPriority w:val="99"/>
    <w:semiHidden/>
    <w:unhideWhenUsed/>
    <w:rsid w:val="00730CDB"/>
    <w:rPr>
      <w:rFonts w:ascii="Lucida Grande" w:hAnsi="Lucida Grande" w:cs="Lucida Grande"/>
      <w:sz w:val="18"/>
      <w:szCs w:val="18"/>
    </w:rPr>
  </w:style>
  <w:style w:type="character" w:customStyle="1" w:styleId="TextbublinyChar">
    <w:name w:val="Text bubliny Char"/>
    <w:link w:val="Textbubliny"/>
    <w:uiPriority w:val="99"/>
    <w:semiHidden/>
    <w:rsid w:val="00730CDB"/>
    <w:rPr>
      <w:rFonts w:ascii="Lucida Grande" w:hAnsi="Lucida Grande" w:cs="Lucida Grande"/>
      <w:sz w:val="18"/>
      <w:szCs w:val="18"/>
    </w:rPr>
  </w:style>
  <w:style w:type="character" w:customStyle="1" w:styleId="Nadpis1Char">
    <w:name w:val="Nadpis 1 Char"/>
    <w:basedOn w:val="Standardnpsmoodstavce"/>
    <w:link w:val="Nadpis1"/>
    <w:rsid w:val="00C35BA4"/>
    <w:rPr>
      <w:rFonts w:ascii="Times New Roman" w:eastAsia="Times New Roman" w:hAnsi="Times New Roman"/>
      <w:b/>
      <w:bCs/>
      <w:i/>
      <w:iCs/>
      <w:sz w:val="28"/>
      <w:szCs w:val="24"/>
      <w:lang w:val="it-IT" w:eastAsia="it-IT"/>
    </w:rPr>
  </w:style>
  <w:style w:type="character" w:customStyle="1" w:styleId="Nadpis2Char">
    <w:name w:val="Nadpis 2 Char"/>
    <w:basedOn w:val="Standardnpsmoodstavce"/>
    <w:link w:val="Nadpis2"/>
    <w:rsid w:val="00C35BA4"/>
    <w:rPr>
      <w:rFonts w:ascii="Calibri" w:eastAsia="Times New Roman" w:hAnsi="Calibri"/>
      <w:b/>
      <w:bCs/>
      <w:sz w:val="24"/>
      <w:szCs w:val="24"/>
      <w:lang w:eastAsia="it-IT"/>
    </w:rPr>
  </w:style>
  <w:style w:type="character" w:customStyle="1" w:styleId="Nadpis3Char">
    <w:name w:val="Nadpis 3 Char"/>
    <w:basedOn w:val="Standardnpsmoodstavce"/>
    <w:link w:val="Nadpis3"/>
    <w:rsid w:val="00C35BA4"/>
    <w:rPr>
      <w:rFonts w:ascii="Calibri" w:eastAsia="Times New Roman" w:hAnsi="Calibri"/>
      <w:b/>
      <w:bCs/>
      <w:sz w:val="24"/>
      <w:szCs w:val="24"/>
      <w:lang w:val="cs-CZ" w:eastAsia="it-IT"/>
    </w:rPr>
  </w:style>
  <w:style w:type="paragraph" w:styleId="Zkladntext">
    <w:name w:val="Body Text"/>
    <w:basedOn w:val="Normln"/>
    <w:link w:val="ZkladntextChar"/>
    <w:rsid w:val="00C35BA4"/>
    <w:pPr>
      <w:jc w:val="both"/>
    </w:pPr>
  </w:style>
  <w:style w:type="character" w:customStyle="1" w:styleId="ZkladntextChar">
    <w:name w:val="Základní text Char"/>
    <w:basedOn w:val="Standardnpsmoodstavce"/>
    <w:link w:val="Zkladntext"/>
    <w:rsid w:val="00C35BA4"/>
    <w:rPr>
      <w:rFonts w:ascii="Times New Roman" w:eastAsia="Times New Roman" w:hAnsi="Times New Roman"/>
      <w:sz w:val="24"/>
      <w:szCs w:val="24"/>
      <w:lang w:val="it-IT" w:eastAsia="it-IT"/>
    </w:rPr>
  </w:style>
  <w:style w:type="character" w:styleId="slostrnky">
    <w:name w:val="page number"/>
    <w:basedOn w:val="Standardnpsmoodstavce"/>
    <w:rsid w:val="00C35B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CE-Roman" w:eastAsia="MS Mincho" w:hAnsi="TimesCE-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C35BA4"/>
    <w:rPr>
      <w:rFonts w:ascii="Times New Roman" w:eastAsia="Times New Roman" w:hAnsi="Times New Roman"/>
      <w:sz w:val="24"/>
      <w:szCs w:val="24"/>
      <w:lang w:val="it-IT" w:eastAsia="it-IT"/>
    </w:rPr>
  </w:style>
  <w:style w:type="paragraph" w:styleId="Nadpis1">
    <w:name w:val="heading 1"/>
    <w:basedOn w:val="Normln"/>
    <w:next w:val="Normln"/>
    <w:link w:val="Nadpis1Char"/>
    <w:qFormat/>
    <w:rsid w:val="00C35BA4"/>
    <w:pPr>
      <w:keepNext/>
      <w:jc w:val="center"/>
      <w:outlineLvl w:val="0"/>
    </w:pPr>
    <w:rPr>
      <w:b/>
      <w:bCs/>
      <w:i/>
      <w:iCs/>
      <w:sz w:val="28"/>
    </w:rPr>
  </w:style>
  <w:style w:type="paragraph" w:styleId="Nadpis2">
    <w:name w:val="heading 2"/>
    <w:basedOn w:val="Normln"/>
    <w:next w:val="Normln"/>
    <w:link w:val="Nadpis2Char"/>
    <w:qFormat/>
    <w:rsid w:val="00C35BA4"/>
    <w:pPr>
      <w:keepNext/>
      <w:jc w:val="both"/>
      <w:outlineLvl w:val="1"/>
    </w:pPr>
    <w:rPr>
      <w:rFonts w:ascii="Calibri" w:hAnsi="Calibri"/>
      <w:b/>
      <w:bCs/>
      <w:lang w:val="en-GB"/>
    </w:rPr>
  </w:style>
  <w:style w:type="paragraph" w:styleId="Nadpis3">
    <w:name w:val="heading 3"/>
    <w:basedOn w:val="Normln"/>
    <w:next w:val="Normln"/>
    <w:link w:val="Nadpis3Char"/>
    <w:qFormat/>
    <w:rsid w:val="00C35BA4"/>
    <w:pPr>
      <w:keepNext/>
      <w:numPr>
        <w:numId w:val="2"/>
      </w:numPr>
      <w:jc w:val="center"/>
      <w:outlineLvl w:val="2"/>
    </w:pPr>
    <w:rPr>
      <w:rFonts w:ascii="Calibri" w:hAnsi="Calibri"/>
      <w:b/>
      <w:bCs/>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30CDB"/>
    <w:pPr>
      <w:tabs>
        <w:tab w:val="center" w:pos="4153"/>
        <w:tab w:val="right" w:pos="8306"/>
      </w:tabs>
    </w:pPr>
  </w:style>
  <w:style w:type="character" w:customStyle="1" w:styleId="ZhlavChar">
    <w:name w:val="Záhlaví Char"/>
    <w:basedOn w:val="Standardnpsmoodstavce"/>
    <w:link w:val="Zhlav"/>
    <w:uiPriority w:val="99"/>
    <w:rsid w:val="00730CDB"/>
  </w:style>
  <w:style w:type="paragraph" w:styleId="Zpat">
    <w:name w:val="footer"/>
    <w:basedOn w:val="Normln"/>
    <w:link w:val="ZpatChar"/>
    <w:unhideWhenUsed/>
    <w:rsid w:val="00730CDB"/>
    <w:pPr>
      <w:tabs>
        <w:tab w:val="center" w:pos="4153"/>
        <w:tab w:val="right" w:pos="8306"/>
      </w:tabs>
    </w:pPr>
  </w:style>
  <w:style w:type="character" w:customStyle="1" w:styleId="ZpatChar">
    <w:name w:val="Zápatí Char"/>
    <w:basedOn w:val="Standardnpsmoodstavce"/>
    <w:link w:val="Zpat"/>
    <w:uiPriority w:val="99"/>
    <w:rsid w:val="00730CDB"/>
  </w:style>
  <w:style w:type="paragraph" w:styleId="Textbubliny">
    <w:name w:val="Balloon Text"/>
    <w:basedOn w:val="Normln"/>
    <w:link w:val="TextbublinyChar"/>
    <w:uiPriority w:val="99"/>
    <w:semiHidden/>
    <w:unhideWhenUsed/>
    <w:rsid w:val="00730CDB"/>
    <w:rPr>
      <w:rFonts w:ascii="Lucida Grande" w:hAnsi="Lucida Grande" w:cs="Lucida Grande"/>
      <w:sz w:val="18"/>
      <w:szCs w:val="18"/>
    </w:rPr>
  </w:style>
  <w:style w:type="character" w:customStyle="1" w:styleId="TextbublinyChar">
    <w:name w:val="Text bubliny Char"/>
    <w:link w:val="Textbubliny"/>
    <w:uiPriority w:val="99"/>
    <w:semiHidden/>
    <w:rsid w:val="00730CDB"/>
    <w:rPr>
      <w:rFonts w:ascii="Lucida Grande" w:hAnsi="Lucida Grande" w:cs="Lucida Grande"/>
      <w:sz w:val="18"/>
      <w:szCs w:val="18"/>
    </w:rPr>
  </w:style>
  <w:style w:type="character" w:customStyle="1" w:styleId="Nadpis1Char">
    <w:name w:val="Nadpis 1 Char"/>
    <w:basedOn w:val="Standardnpsmoodstavce"/>
    <w:link w:val="Nadpis1"/>
    <w:rsid w:val="00C35BA4"/>
    <w:rPr>
      <w:rFonts w:ascii="Times New Roman" w:eastAsia="Times New Roman" w:hAnsi="Times New Roman"/>
      <w:b/>
      <w:bCs/>
      <w:i/>
      <w:iCs/>
      <w:sz w:val="28"/>
      <w:szCs w:val="24"/>
      <w:lang w:val="it-IT" w:eastAsia="it-IT"/>
    </w:rPr>
  </w:style>
  <w:style w:type="character" w:customStyle="1" w:styleId="Nadpis2Char">
    <w:name w:val="Nadpis 2 Char"/>
    <w:basedOn w:val="Standardnpsmoodstavce"/>
    <w:link w:val="Nadpis2"/>
    <w:rsid w:val="00C35BA4"/>
    <w:rPr>
      <w:rFonts w:ascii="Calibri" w:eastAsia="Times New Roman" w:hAnsi="Calibri"/>
      <w:b/>
      <w:bCs/>
      <w:sz w:val="24"/>
      <w:szCs w:val="24"/>
      <w:lang w:eastAsia="it-IT"/>
    </w:rPr>
  </w:style>
  <w:style w:type="character" w:customStyle="1" w:styleId="Nadpis3Char">
    <w:name w:val="Nadpis 3 Char"/>
    <w:basedOn w:val="Standardnpsmoodstavce"/>
    <w:link w:val="Nadpis3"/>
    <w:rsid w:val="00C35BA4"/>
    <w:rPr>
      <w:rFonts w:ascii="Calibri" w:eastAsia="Times New Roman" w:hAnsi="Calibri"/>
      <w:b/>
      <w:bCs/>
      <w:sz w:val="24"/>
      <w:szCs w:val="24"/>
      <w:lang w:val="cs-CZ" w:eastAsia="it-IT"/>
    </w:rPr>
  </w:style>
  <w:style w:type="paragraph" w:styleId="Zkladntext">
    <w:name w:val="Body Text"/>
    <w:basedOn w:val="Normln"/>
    <w:link w:val="ZkladntextChar"/>
    <w:rsid w:val="00C35BA4"/>
    <w:pPr>
      <w:jc w:val="both"/>
    </w:pPr>
  </w:style>
  <w:style w:type="character" w:customStyle="1" w:styleId="ZkladntextChar">
    <w:name w:val="Základní text Char"/>
    <w:basedOn w:val="Standardnpsmoodstavce"/>
    <w:link w:val="Zkladntext"/>
    <w:rsid w:val="00C35BA4"/>
    <w:rPr>
      <w:rFonts w:ascii="Times New Roman" w:eastAsia="Times New Roman" w:hAnsi="Times New Roman"/>
      <w:sz w:val="24"/>
      <w:szCs w:val="24"/>
      <w:lang w:val="it-IT" w:eastAsia="it-IT"/>
    </w:rPr>
  </w:style>
  <w:style w:type="character" w:styleId="slostrnky">
    <w:name w:val="page number"/>
    <w:basedOn w:val="Standardnpsmoodstavce"/>
    <w:rsid w:val="00C35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rovoz.szdc.cz"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lm\Documents\1_Prace\1_Koridory\9_RFC_CS\Logo\Final\6\szdc%20koridor\szdc%20koridor\sablona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D6AB8-9F22-49C3-BDF7-ED5A940D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sablona02.dot</Template>
  <TotalTime>8</TotalTime>
  <Pages>1</Pages>
  <Words>1462</Words>
  <Characters>8340</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DTP Futura s.r.o.</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Král Martin, Bc.</dc:creator>
  <cp:lastModifiedBy>Král Martin, Bc.</cp:lastModifiedBy>
  <cp:revision>5</cp:revision>
  <dcterms:created xsi:type="dcterms:W3CDTF">2015-10-19T11:21:00Z</dcterms:created>
  <dcterms:modified xsi:type="dcterms:W3CDTF">2015-10-19T11:35:00Z</dcterms:modified>
</cp:coreProperties>
</file>